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ÖZET</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ve televizyon bireylerin ve toplumların gözü ve kulağı olmasının yanı sıra, aynı zamanda en büyük haber kaynağı ve yaşadığı dünyayı algılama araçlarıdır. Bunun yanı sıra sinema da duygularımıza hitap eden ve dünyayı daha anlamlı kılmamızı sağlayan sanat dallarından biridir. Dolayısıyla bu kadar büyük bir öneme sahip olması sebebiyle Radyo, TV ve Sinema Bölümü kariyer olanakları konusunda geniş bir yelpazeye sahiptir.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Eğitim–öğretimin uluslararası standart ve kalite düzeyinde olması amacıyla Radyo, TV ve Sinema Bölümü çalışmalarını sürdürmektedir. Bu çalışmalar bölümümüzün misyon ve vizyonu doğrultusunda bulunması gereken bilgi, beceri ve mesleki yetkinlikler program çıktıları olarak tanımlanarak sınıflandırılmıştır: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hyperlink xmlns:r="http://schemas.openxmlformats.org/officeDocument/2006/relationships" r:id="rId59246a02e32f895a8" w:history="1">
        <w:r>
          <w:rPr>
            <w:rStyle w:val="DefaultParagraphFontPHPDOCX"/>
            <w:rFonts w:ascii="Times New Roman" w:hAnsi="Times New Roman" w:eastAsia="Times New Roman" w:cs="Times New Roman"/>
            <w:color w:val="0000CC"/>
            <w:sz w:val="24"/>
            <w:szCs w:val="24"/>
            <w:u w:val="single" w:color="000000"/>
          </w:rPr>
          <w:t xml:space="preserve">http://radyotvsinema.iletisim.trabzon.edu.tr/S/3446/hakkimizda</w:t>
        </w:r>
      </w:hyperlink>
      <w:r>
        <w:rPr>
          <w:rFonts w:ascii="Times New Roman" w:hAnsi="Times New Roman" w:eastAsia="Times New Roman" w:cs="Times New Roman"/>
          <w:color w:val="000000"/>
          <w:sz w:val="24"/>
          <w:szCs w:val="24"/>
        </w:rPr>
        <w:t xml:space="preserve"> )</w:t>
      </w:r>
    </w:p>
    <w:p>
      <w:pPr>
        <w:numPr>
          <w:ilvl w:val="0"/>
          <w:numId w:val="13530"/>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Bireysel ve toplumsal gelişmelere duyarlı, toplumsal ve kamusal sorumluluğun bilincinde, değişen teknoloji ve gelişen bilimsel çalışmalar temelinde kendini geliştirebilir.</w:t>
      </w:r>
    </w:p>
    <w:p>
      <w:pPr>
        <w:numPr>
          <w:ilvl w:val="0"/>
          <w:numId w:val="13530"/>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İletişim kuramlarını ve iletişim alanındaki farklı kuram model ve eleştirel çalışmaları ve yöntemlerini bilir.</w:t>
      </w:r>
    </w:p>
    <w:p>
      <w:pPr>
        <w:numPr>
          <w:ilvl w:val="0"/>
          <w:numId w:val="13530"/>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İletişim ve medya alanında mesleki olarak kamera kullanımı, senaryo yazımı, sunuculuk, kurgu, vb. gibi aynı anda birden fazla uygulamalı tecrübeler edinir.</w:t>
      </w:r>
    </w:p>
    <w:p>
      <w:pPr>
        <w:numPr>
          <w:ilvl w:val="0"/>
          <w:numId w:val="13530"/>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Bölümün farklı uzmanlık alanları doğrultusunda üretimler gerçekleştirerek, kamu yararını gözeten çalışmaları ortaya çıkarabilir.</w:t>
      </w:r>
    </w:p>
    <w:p>
      <w:pPr>
        <w:numPr>
          <w:ilvl w:val="0"/>
          <w:numId w:val="13530"/>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Sosyal bilimler başta olmak üzere, radyo, televizyon ve sinema alanında tarihsel gelişmeleri eleştirel ve yaratıcı bir tarzda yeniden ele alarak, kendi teorik ve uygulama konusundaki bilgileriyle yeni tarzda üretimler gerçekleştirebilir.</w:t>
      </w:r>
    </w:p>
    <w:p>
      <w:pPr>
        <w:numPr>
          <w:ilvl w:val="0"/>
          <w:numId w:val="13530"/>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Kuramsal ve uygulamalı olarak bir bilimsel araştırmanın nasıl yapılması gerektiğini bilir ve öğrenmiş olduğu kuramsal bilgileri iş hayatında uygulamalı olarak hayata geçirebilir.</w:t>
      </w:r>
    </w:p>
    <w:p>
      <w:pPr>
        <w:numPr>
          <w:ilvl w:val="0"/>
          <w:numId w:val="13530"/>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Görsel ve işitsel kitle araçlarının teknolojik gelişmelerini bilir, her güncellenen gelişmeleri takip edebilir.</w:t>
      </w:r>
    </w:p>
    <w:p>
      <w:pPr>
        <w:numPr>
          <w:ilvl w:val="0"/>
          <w:numId w:val="13530"/>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Farklı disiplinleri bir araya getirerek yaratıcı üretimler gerçekleştirebilir.</w:t>
      </w:r>
    </w:p>
    <w:p>
      <w:pPr>
        <w:numPr>
          <w:ilvl w:val="0"/>
          <w:numId w:val="13530"/>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Ulusal ve uluslararası düzeyde politik, ekonomik, politik ve sosyal gelişmeleri kavrayabilir ve medyanın etkin olup olmadığını fark edebilir.</w:t>
      </w:r>
    </w:p>
    <w:p>
      <w:pPr>
        <w:numPr>
          <w:ilvl w:val="0"/>
          <w:numId w:val="13530"/>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Toplumsal ve evrensel iletişim süreçlerinin arka planındaki tarihsel, kültürel, ekonomik, sosyal ve psikolojik kökenli temel kaynakların ayırdına varır.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TV ve Sinema Bölümü, bilgi ve becerilerinin yanında tutum, davranış ve mesleki yeterlilikler olarak da çalışmalarını kapsamlı bir şekilde devam ettirmektedir.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 </w:t>
      </w:r>
      <w:hyperlink xmlns:r="http://schemas.openxmlformats.org/officeDocument/2006/relationships" r:id="rId47096a02e32f89b74" w:history="1">
        <w:r>
          <w:rPr>
            <w:rStyle w:val="DefaultParagraphFontPHPDOCX"/>
            <w:rFonts w:ascii="Times New Roman" w:hAnsi="Times New Roman" w:eastAsia="Times New Roman" w:cs="Times New Roman"/>
            <w:color w:val="0000CC"/>
            <w:sz w:val="24"/>
            <w:szCs w:val="24"/>
            <w:u w:val="single" w:color="000000"/>
          </w:rPr>
          <w:t xml:space="preserve">http://radyotvsinema.iletisim.trabzon.edu.tr/S/3446/hakkimizda</w:t>
        </w:r>
      </w:hyperlink>
      <w:r>
        <w:rPr>
          <w:rFonts w:ascii="Times New Roman" w:hAnsi="Times New Roman" w:eastAsia="Times New Roman" w:cs="Times New Roman"/>
          <w:color w:val="000000"/>
          <w:sz w:val="24"/>
          <w:szCs w:val="24"/>
        </w:rPr>
        <w:t xml:space="preserve"> )</w:t>
      </w:r>
    </w:p>
    <w:p>
      <w:pPr>
        <w:numPr>
          <w:ilvl w:val="0"/>
          <w:numId w:val="7542"/>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Bir radyo ya da televizyon programının kurgusal, teknik bilgilerinin yanı sıra, program içerik ve formatlarının arka planını analiz ederek, gerektiğinde eleştirel gözle bakar.</w:t>
      </w:r>
    </w:p>
    <w:p>
      <w:pPr>
        <w:numPr>
          <w:ilvl w:val="0"/>
          <w:numId w:val="7542"/>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İletişim bilimleri ve kitle iletişim araçları ve sinema kuramları konusunda gerekli bilgilere sahip olarak, mesleğine uygun olarak değerlendirir.</w:t>
      </w:r>
    </w:p>
    <w:p>
      <w:pPr>
        <w:numPr>
          <w:ilvl w:val="0"/>
          <w:numId w:val="7542"/>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Ulusal, uluslararası ve yerel medyanın radyo, TV ve sinema alanındaki üretimleri takip ederek, yayın ve üretim süreçlerini değerlendirir.</w:t>
      </w:r>
    </w:p>
    <w:p>
      <w:pPr>
        <w:numPr>
          <w:ilvl w:val="0"/>
          <w:numId w:val="7542"/>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Temel hak ve hürriyete saygılı, dürüst, şeffaf ve insan haklarına saygılı, toplumsal, bilimsel ve mesleki etik değerlere uygun davranır.</w:t>
      </w:r>
    </w:p>
    <w:p>
      <w:pPr>
        <w:numPr>
          <w:ilvl w:val="0"/>
          <w:numId w:val="7542"/>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Irkçı, cinsiyetçi ve her türlü ayrımcı politikaların farkına varır, ayırt eder ve bunlara karşı duyarlı davranır.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İletişim Fakültesi Radyo, TV ve Sinema Bölümü 2024-2025 ders yılı eğitim- öğretim öğrenci alımı için hazırlık aşamasındadır.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rapor, öğrenci alımı aşamasında olan bölümümüzün kurulma aşamasındaki sürecine temel ve ilerleyen yıllara kaynak oluşturması amacıyla hazırlanmıştır. Radyo, TV ve Sinema Bölümü mevcut akademik personeliyle, bölümün ders müfredatıyla ilgili çalışmalarını sürdürmektedir.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RADYO, TV VE SİNEMA BÖLÜMÜ HAKKINDA BİLGİLER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TV ve Sinema Bölümü’nün tarihsel gelişimi, misyonu, vizyonu, organizasyon yapısı ve iyileştirme alanları aşağıda verilen bilgilerden oluşmaktadır.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hyperlink xmlns:r="http://schemas.openxmlformats.org/officeDocument/2006/relationships" r:id="rId40206a02e32f8a0a9" w:history="1">
        <w:r>
          <w:rPr>
            <w:rStyle w:val="DefaultParagraphFontPHPDOCX"/>
            <w:rFonts w:ascii="Times New Roman" w:hAnsi="Times New Roman" w:eastAsia="Times New Roman" w:cs="Times New Roman"/>
            <w:color w:val="0000CC"/>
            <w:sz w:val="24"/>
            <w:szCs w:val="24"/>
            <w:u w:val="single" w:color="000000"/>
          </w:rPr>
          <w:t xml:space="preserve">http://radyotvsinema.iletisim.trabzon.edu.tr/S/3450/yonetim</w:t>
        </w:r>
      </w:hyperlink>
      <w:r>
        <w:rPr>
          <w:rFonts w:ascii="Times New Roman" w:hAnsi="Times New Roman" w:eastAsia="Times New Roman" w:cs="Times New Roman"/>
          <w:color w:val="000000"/>
          <w:sz w:val="24"/>
          <w:szCs w:val="24"/>
        </w:rPr>
        <w:t xml:space="preserve"> )</w:t>
      </w:r>
    </w:p>
    <w:p>
      <w:pPr>
        <w:numPr>
          <w:ilvl w:val="0"/>
          <w:numId w:val="27638"/>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İletişim Bilgileri</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Radyo, TV ve Sinema Bölüm Başkanı:</w:t>
      </w:r>
      <w:r>
        <w:rPr>
          <w:rFonts w:ascii="Times New Roman" w:hAnsi="Times New Roman" w:eastAsia="Times New Roman" w:cs="Times New Roman"/>
          <w:color w:val="000000"/>
          <w:sz w:val="24"/>
          <w:szCs w:val="24"/>
        </w:rPr>
        <w:t xml:space="preserve"> Dr. Öğretim Üyesi Hüseyin GENÇALP</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Adres:</w:t>
      </w:r>
      <w:r>
        <w:rPr>
          <w:rFonts w:ascii="Times New Roman" w:hAnsi="Times New Roman" w:eastAsia="Times New Roman" w:cs="Times New Roman"/>
          <w:color w:val="000000"/>
          <w:sz w:val="24"/>
          <w:szCs w:val="24"/>
        </w:rPr>
        <w:t xml:space="preserve"> Trabzon Üniversitesi, İletişim Fakültesi, Fatih Kampüsü 61335 Söğütlü/Trabzon/TÜRKİYE</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Telefon:</w:t>
      </w:r>
      <w:r>
        <w:rPr>
          <w:rFonts w:ascii="Times New Roman" w:hAnsi="Times New Roman" w:eastAsia="Times New Roman" w:cs="Times New Roman"/>
          <w:color w:val="000000"/>
          <w:sz w:val="24"/>
          <w:szCs w:val="24"/>
        </w:rPr>
        <w:t xml:space="preserve"> 0 462 4551613 (Dahili: 1613)</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E-Posta:</w:t>
      </w:r>
      <w:r>
        <w:rPr>
          <w:rFonts w:ascii="Times New Roman" w:hAnsi="Times New Roman" w:eastAsia="Times New Roman" w:cs="Times New Roman"/>
          <w:color w:val="000000"/>
          <w:sz w:val="24"/>
          <w:szCs w:val="24"/>
        </w:rPr>
        <w:t xml:space="preserve"> </w:t>
      </w:r>
      <w:hyperlink xmlns:r="http://schemas.openxmlformats.org/officeDocument/2006/relationships" r:id="rId17666a02e32f8a440" w:history="1">
        <w:r>
          <w:rPr>
            <w:rStyle w:val="DefaultParagraphFontPHPDOCX"/>
            <w:rFonts w:ascii="Times New Roman" w:hAnsi="Times New Roman" w:eastAsia="Times New Roman" w:cs="Times New Roman"/>
            <w:color w:val="0000CC"/>
            <w:sz w:val="24"/>
            <w:szCs w:val="24"/>
            <w:u w:val="single" w:color="000000"/>
          </w:rPr>
          <w:t xml:space="preserve">hgencalp@trabzon.edu.tr</w:t>
        </w:r>
      </w:hyperlink>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numPr>
          <w:ilvl w:val="0"/>
          <w:numId w:val="19196"/>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Tarihsel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TV ve Sinema Bölümü, İletişim Fakültesi’ndeki Halkla İlişkiler ve Reklamcılık ve Gazetecilik bölümleriyle birlikte Karadeniz Teknik Üniversitesi Rektörlüğü’nün talebi üzerine, YÖK ve MEB’in (09.06.2003 gün ve 14407 sayılı yazısı ile) uygun bulunması sonucu, “28.03.1983” Tarihli ve 2809 Sayılı Kanun’un Ek 30. Maddesine Bakanlar Kurulunca, 17.09.2023 tarihinde alınan kararla (Karar Sayısı: 2003/5782) kurulmuş olup, akademik ve teknik alt yapısı çalışmalarını sürdürmektedir. Radyo, TV ve Sinema Bölümü, Radyo, TV ve Sinema Anabilim dalına sahiptir ve 2024-2025 yılında bölümün ilk öğrencilerinin alınması hedeflenmektedir.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Tablo 1’de 2024 yılı Radyo, TV ve Sinema Bölümü Akademik Personel Sayısı yer almaktadır. Bölümümüzde 3 Doktor Öğretim Görevlisi yer almaktadır. Yabancı uyruklu akademik personel bulunmamaktadır.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w:t>
      </w:r>
      <w:hyperlink xmlns:r="http://schemas.openxmlformats.org/officeDocument/2006/relationships" r:id="rId47566a02e32f8a6bb" w:history="1">
        <w:r>
          <w:rPr>
            <w:rStyle w:val="DefaultParagraphFontPHPDOCX"/>
            <w:rFonts w:ascii="Times New Roman" w:hAnsi="Times New Roman" w:eastAsia="Times New Roman" w:cs="Times New Roman"/>
            <w:color w:val="0000CC"/>
            <w:sz w:val="24"/>
            <w:szCs w:val="24"/>
            <w:u w:val="single" w:color="000000"/>
          </w:rPr>
          <w:t xml:space="preserve">http://radyotvsinema.iletisim.trabzon.edu.tr/S/3445/akademik-kadro</w:t>
        </w:r>
      </w:hyperlink>
      <w:r>
        <w:rPr>
          <w:rFonts w:ascii="Times New Roman" w:hAnsi="Times New Roman" w:eastAsia="Times New Roman" w:cs="Times New Roman"/>
          <w:color w:val="000000"/>
          <w:sz w:val="24"/>
          <w:szCs w:val="24"/>
        </w:rPr>
        <w:t xml:space="preserve">)</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Tablo 1. </w:t>
      </w:r>
      <w:r>
        <w:rPr>
          <w:rFonts w:ascii="Times New Roman" w:hAnsi="Times New Roman" w:eastAsia="Times New Roman" w:cs="Times New Roman"/>
          <w:b/>
          <w:bCs/>
          <w:i/>
          <w:iCs/>
          <w:color w:val="000000"/>
          <w:sz w:val="24"/>
          <w:szCs w:val="24"/>
        </w:rPr>
        <w:t xml:space="preserve">2023-2024 eğitim öğretim yılında Radyo, TV ve Sinema Bölümü Akademik Personel Sayısı</w:t>
      </w:r>
    </w:p>
    <w:tbl>
      <w:tblPr>
        <w:tblStyle w:val="TableGridPHPDOCX"/>
        <w:tblCellMar>
          <w:left w:type="dxa" w:w="0"/>
          <w:right w:type="dxa" w:w="0"/>
        </w:tblCellMar>
        <w:tblW w:w="5000" w:type="pct"/>
        <w:tblInd w:w="0" w:type="auto"/>
        <w:tblBorders>
          <w:top w:val="outset" w:color="808080" w:sz="5"/>
          <w:left w:val="outset" w:color="808080" w:sz="5"/>
          <w:bottom w:val="outset" w:color="808080" w:sz="5"/>
          <w:right w:val="outset" w:color="808080" w:sz="5"/>
        </w:tblBorders>
      </w:tblPr>
      <w:tblGrid>
        <w:gridCol w:w="5000"/>
        <w:gridCol w:w="5000"/>
        <w:gridCol w:w="5000"/>
        <w:gridCol w:w="5000"/>
        <w:gridCol w:w="5000"/>
        <w:gridCol w:w="5000"/>
        <w:gridCol w:w="5000"/>
        <w:gridCol w:w="5000"/>
      </w:tblGrid>
      <w:tr>
        <w:trPr>
          <w:trHeight w:val="0" w:hRule="atLeast"/>
        </w:trPr>
        <w:tc>
          <w:tcPr>
            <w:tcW w:w="5000" w:type="pct"/>
            <w:vMerge w:val="restar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Radyo, TV ve Sinema Bölümü</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Akademik Personel Sayısı</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PROF.</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DOÇ.</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DR.</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ÖĞRETİM</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ÜYESİ</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ÖĞR.GÖR.</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(DERS VEREN)</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ÖĞR.GÖR.</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(DERS VERMEYEN)</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ARAŞ.</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GÖR.</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TOPLAM</w:t>
            </w:r>
          </w:p>
        </w:tc>
      </w:tr>
      <w:tr>
        <w:trPr>
          <w:trHeight w:val="0" w:hRule="atLeast"/>
        </w:trPr>
        <w:tc>
          <w:tcPr>
            <w:gridSpan w:val="1"/>
            <w:vMerge w:val="continue"/>
            <w:tcBorders>
              <w:top w:val="single" w:color="BBBBBB" w:sz="5"/>
              <w:left w:val="single" w:color="BBBBBB" w:sz="5"/>
              <w:bottom w:val="single" w:color="BBBBBB" w:sz="5"/>
              <w:right w:val="single" w:color="BBBBBB" w:sz="5"/>
            </w:tcBorders>
          </w:tcP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3</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3</w:t>
            </w:r>
          </w:p>
        </w:tc>
      </w:tr>
    </w:tbl>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Tablo 2’de bölümde yer alan idari personel yer almaktadır. (</w:t>
      </w:r>
      <w:hyperlink xmlns:r="http://schemas.openxmlformats.org/officeDocument/2006/relationships" r:id="rId77546a02e32f8b95a" w:history="1">
        <w:r>
          <w:rPr>
            <w:rStyle w:val="DefaultParagraphFontPHPDOCX"/>
            <w:rFonts w:ascii="Times New Roman" w:hAnsi="Times New Roman" w:eastAsia="Times New Roman" w:cs="Times New Roman"/>
            <w:color w:val="0000CC"/>
            <w:sz w:val="24"/>
            <w:szCs w:val="24"/>
            <w:u w:val="single" w:color="000000"/>
          </w:rPr>
          <w:t xml:space="preserve">http://radyotvsinema.iletisim.trabzon.edu.tr/S/3449/idari-personel</w:t>
        </w:r>
      </w:hyperlink>
      <w:r>
        <w:rPr>
          <w:rFonts w:ascii="Times New Roman" w:hAnsi="Times New Roman" w:eastAsia="Times New Roman" w:cs="Times New Roman"/>
          <w:color w:val="000000"/>
          <w:sz w:val="24"/>
          <w:szCs w:val="24"/>
        </w:rPr>
        <w:t xml:space="preserve">)</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Tablo 2. </w:t>
      </w:r>
      <w:r>
        <w:rPr>
          <w:rFonts w:ascii="Times New Roman" w:hAnsi="Times New Roman" w:eastAsia="Times New Roman" w:cs="Times New Roman"/>
          <w:b/>
          <w:bCs/>
          <w:i/>
          <w:iCs/>
          <w:color w:val="000000"/>
          <w:sz w:val="24"/>
          <w:szCs w:val="24"/>
        </w:rPr>
        <w:t xml:space="preserve">2024 Yılı İtibariyle İdari Personel Sayıları</w:t>
      </w:r>
    </w:p>
    <w:tbl>
      <w:tblPr>
        <w:tblStyle w:val="TableGridPHPDOCX"/>
        <w:tblCellMar>
          <w:left w:type="dxa" w:w="0"/>
          <w:right w:type="dxa" w:w="0"/>
        </w:tblCellMar>
        <w:tblW w:w="5000" w:type="pct"/>
        <w:tblInd w:w="0" w:type="auto"/>
        <w:tblBorders>
          <w:top w:val="outset" w:color="808080" w:sz="5"/>
          <w:left w:val="outset" w:color="808080" w:sz="5"/>
          <w:bottom w:val="outset" w:color="808080" w:sz="5"/>
          <w:right w:val="outset" w:color="808080" w:sz="5"/>
        </w:tblBorders>
      </w:tblPr>
      <w:tblGrid>
        <w:gridCol w:w="5000"/>
        <w:gridCol w:w="5000"/>
        <w:gridCol w:w="5000"/>
        <w:gridCol w:w="5000"/>
      </w:tblGrid>
      <w:tr>
        <w:trPr>
          <w:trHeight w:val="0" w:hRule="atLeast"/>
        </w:trPr>
        <w:tc>
          <w:tcPr>
            <w:tcW w:w="5000" w:type="pct"/>
            <w:vMerge w:val="restar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Radyo, TV ve Sinema Bölümü İdari Personel Sayısı</w:t>
            </w:r>
          </w:p>
        </w:tc>
        <w:tc>
          <w:tcPr>
            <w:tcW w:w="5000" w:type="pct"/>
            <w:gridSpan w:val="3"/>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Dolu Kadro Sayısı</w:t>
            </w:r>
          </w:p>
        </w:tc>
      </w:tr>
      <w:tr>
        <w:trPr>
          <w:trHeight w:val="0" w:hRule="atLeast"/>
        </w:trPr>
        <w:tc>
          <w:tcPr>
            <w:gridSpan w:val="1"/>
            <w:vMerge w:val="continue"/>
            <w:tcBorders>
              <w:top w:val="single" w:color="BBBBBB" w:sz="5"/>
              <w:left w:val="single" w:color="BBBBBB" w:sz="5"/>
              <w:bottom w:val="single" w:color="BBBBBB" w:sz="5"/>
              <w:right w:val="single" w:color="BBBBBB" w:sz="5"/>
            </w:tcBorders>
          </w:tcP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Kadın</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Erkek</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Toplam</w:t>
            </w:r>
          </w:p>
        </w:tc>
      </w:tr>
      <w:tr>
        <w:trPr>
          <w:trHeight w:val="0" w:hRule="atLeast"/>
        </w:trPr>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Genel İdare Hizmetleri</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1</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color w:val="000000"/>
                <w:position w:val="0"/>
                <w:sz w:val="24"/>
                <w:szCs w:val="24"/>
              </w:rPr>
              <w:t xml:space="preserve">1</w:t>
            </w:r>
          </w:p>
        </w:tc>
      </w:tr>
    </w:tbl>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numPr>
          <w:ilvl w:val="0"/>
          <w:numId w:val="6718"/>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Misyonu, Vizyonu, Değerleri ve Hedefleri:</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Misyon</w:t>
      </w:r>
      <w:r>
        <w:rPr>
          <w:rFonts w:ascii="Times New Roman" w:hAnsi="Times New Roman" w:eastAsia="Times New Roman" w:cs="Times New Roman"/>
          <w:color w:val="000000"/>
          <w:sz w:val="24"/>
          <w:szCs w:val="24"/>
        </w:rPr>
        <w:t xml:space="preserve">Radyo, TV ve Sinema Bölümü’nün ana misyonu bilimsel çalışma ve sanatsal üretimler ışığında; teknik ve uygulama alanında donanımlı, geleneksel ya da dijital içerik ve üretimler yapabilen, ülkesine ve dünyaya faydalı, gelişen ve değişen dünya sorunlarına duyarlı, etik ve demokratik ilkelere dayalı, gerekli olan uzmanlık ve teknik bilgilere sahip medya profesyonelleri ve iletişimciler yetiştirmektir.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Televizyon ve Sinema Bölümü akademik kadrosunu oluşturma aşamasında olmasına ve henüz öğrenci alımı gerçekleşmemesine rağmen; Film Atölyesi kısa filme ve sinemaya ilgi duyan öğrencileri bir araya getirerek, misyonumuz doğrultusunda kendi filmlerini üretebilmektedir. ( </w:t>
      </w:r>
      <w:hyperlink xmlns:r="http://schemas.openxmlformats.org/officeDocument/2006/relationships" r:id="rId89446a02e32f8c36d" w:history="1">
        <w:r>
          <w:rPr>
            <w:rStyle w:val="DefaultParagraphFontPHPDOCX"/>
            <w:rFonts w:ascii="Times New Roman" w:hAnsi="Times New Roman" w:eastAsia="Times New Roman" w:cs="Times New Roman"/>
            <w:color w:val="0000CC"/>
            <w:sz w:val="24"/>
            <w:szCs w:val="24"/>
            <w:u w:val="single" w:color="000000"/>
          </w:rPr>
          <w:t xml:space="preserve">http://radyotvsinema.iletisim.trabzon.edu.tr/S/3446/hakkimizda</w:t>
        </w:r>
      </w:hyperlink>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Vizyon</w:t>
      </w:r>
      <w:r>
        <w:rPr>
          <w:rFonts w:ascii="Times New Roman" w:hAnsi="Times New Roman" w:eastAsia="Times New Roman" w:cs="Times New Roman"/>
          <w:color w:val="000000"/>
          <w:sz w:val="24"/>
          <w:szCs w:val="24"/>
        </w:rPr>
        <w:t xml:space="preserve">Gelişen teknoloji ışığında teknik bilgilerin yanı sıra bilim ve sanatı içinde barındıran, uzmanlaşmaya yönelik öğrenme odaklı ve yaratıcılığı destekleyen, ulusal ve uluslar arası arenada çeşitli yarışmalar ve festivallerde üniversitemizi temsil etmek bölümümüzün ana vizyonunu oluşturmaktadır.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Dünyada dördüncü güç olarak kabul edilen iletişim ve medya sektörünün beşinci güç olan internet ışığında daha da güçlenen bir hal alması ve bu duruma televizyon ve radyonun ve hatta sinemanın da kolay uyum sağlamasıyla birlikte, bu üç alanın önemi giderek daha da artmıştır. Dolayısıyla Radyo, Sinema ve Televizyon programında, iletişim bilimleriyle ilgili teorik bilgilerin yanı sıra teknoloji odaklı uygulama atölyeleriyle birlikte mezun olan öğrencilerin çalışma hayatına hem genel kültür hem de alanında teorik -uygulama konusunda uzman bireyler hazırlanması amaçlanmaktadır.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hyperlink xmlns:r="http://schemas.openxmlformats.org/officeDocument/2006/relationships" r:id="rId38616a02e32f8c50a" w:history="1">
        <w:r>
          <w:rPr>
            <w:rStyle w:val="DefaultParagraphFontPHPDOCX"/>
            <w:rFonts w:ascii="Times New Roman" w:hAnsi="Times New Roman" w:eastAsia="Times New Roman" w:cs="Times New Roman"/>
            <w:color w:val="0000CC"/>
            <w:sz w:val="24"/>
            <w:szCs w:val="24"/>
            <w:u w:val="single" w:color="000000"/>
          </w:rPr>
          <w:t xml:space="preserve">http://radyotvsinema.iletisim.trabzon.edu.tr/S/3446/hakkimizda</w:t>
        </w:r>
      </w:hyperlink>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Hedefler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TV ve Sinema Bölümü’nün stratejik hedeflerinin başında 2024-2025 eğitim öğretim yılı öğrenci alımı gelmekte olup, bu konuda çalışmalar devam etmektedir. Ayrıca katılımcı bir yaklaşımla bağlı olunan </w:t>
      </w:r>
      <w:hyperlink xmlns:r="http://schemas.openxmlformats.org/officeDocument/2006/relationships" r:id="rId64686a02e32f8c673" w:history="1">
        <w:r>
          <w:rPr>
            <w:rStyle w:val="DefaultParagraphFontPHPDOCX"/>
            <w:rFonts w:ascii="Times New Roman" w:hAnsi="Times New Roman" w:eastAsia="Times New Roman" w:cs="Times New Roman"/>
            <w:b/>
            <w:bCs/>
            <w:color w:val="0000CC"/>
            <w:sz w:val="24"/>
            <w:szCs w:val="24"/>
            <w:u w:val="single" w:color="000000"/>
          </w:rPr>
          <w:t xml:space="preserve">2021-2025 Yılı Üniversitemiz 1. Stratejik Planı</w:t>
        </w:r>
      </w:hyperlink>
      <w:r>
        <w:rPr>
          <w:rFonts w:ascii="Times New Roman" w:hAnsi="Times New Roman" w:eastAsia="Times New Roman" w:cs="Times New Roman"/>
          <w:color w:val="000000"/>
          <w:sz w:val="24"/>
          <w:szCs w:val="24"/>
        </w:rPr>
        <w:t xml:space="preserve">’na göre stratejik planı web sayfası üzerinden tüm paydaşlara ilan edilmiştir.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hyperlink xmlns:r="http://schemas.openxmlformats.org/officeDocument/2006/relationships" r:id="rId80346a02e32f8c73a" w:history="1">
        <w:r>
          <w:rPr>
            <w:rStyle w:val="DefaultParagraphFontPHPDOCX"/>
            <w:rFonts w:ascii="Times New Roman" w:hAnsi="Times New Roman" w:eastAsia="Times New Roman" w:cs="Times New Roman"/>
            <w:color w:val="0000CC"/>
            <w:sz w:val="24"/>
            <w:szCs w:val="24"/>
            <w:u w:val="single" w:color="000000"/>
          </w:rPr>
          <w:t xml:space="preserve">https://trabzon.edu.tr/S/4065/stratejik-plan</w:t>
        </w:r>
      </w:hyperlink>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Tablo 3. </w:t>
      </w:r>
      <w:r>
        <w:rPr>
          <w:rFonts w:ascii="Times New Roman" w:hAnsi="Times New Roman" w:eastAsia="Times New Roman" w:cs="Times New Roman"/>
          <w:b/>
          <w:bCs/>
          <w:i/>
          <w:iCs/>
          <w:color w:val="000000"/>
          <w:sz w:val="24"/>
          <w:szCs w:val="24"/>
        </w:rPr>
        <w:t xml:space="preserve">2024 Yılı İtibariyle Radyo, TV ve Sinema Bölümü’nün Stratejik Hedefleri</w:t>
      </w:r>
    </w:p>
    <w:tbl>
      <w:tblPr>
        <w:tblStyle w:val="TableGridPHPDOCX"/>
        <w:tblCellMar>
          <w:left w:type="dxa" w:w="0"/>
          <w:right w:type="dxa" w:w="0"/>
        </w:tblCellMar>
        <w:tblW w:w="5000" w:type="pct"/>
        <w:tblInd w:w="0" w:type="auto"/>
        <w:tblBorders>
          <w:top w:val="outset" w:color="808080" w:sz="5"/>
          <w:left w:val="outset" w:color="808080" w:sz="5"/>
          <w:bottom w:val="outset" w:color="808080" w:sz="5"/>
          <w:right w:val="outset" w:color="808080" w:sz="5"/>
        </w:tblBorders>
      </w:tblPr>
      <w:tblGrid>
        <w:gridCol w:w="5000"/>
        <w:gridCol w:w="5000"/>
      </w:tblGrid>
      <w:tr>
        <w:trPr>
          <w:trHeight w:val="0" w:hRule="atLeast"/>
        </w:trPr>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AMAÇLAR</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HEDEFLER</w:t>
            </w:r>
          </w:p>
        </w:tc>
      </w:tr>
      <w:tr>
        <w:trPr>
          <w:trHeight w:val="0" w:hRule="atLeast"/>
        </w:trPr>
        <w:tc>
          <w:tcPr>
            <w:tcW w:w="5000" w:type="pct"/>
            <w:vMerge w:val="restar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 </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 </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 </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 </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 </w:t>
            </w:r>
          </w:p>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Amaç 1. Eğitim- öğretimin kalitesini ve niteliğini arttırmak</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1.</w:t>
            </w:r>
            <w:r>
              <w:rPr>
                <w:rFonts w:ascii="Times New Roman" w:hAnsi="Times New Roman" w:eastAsia="Times New Roman" w:cs="Times New Roman"/>
                <w:color w:val="000000"/>
                <w:position w:val="0"/>
                <w:sz w:val="24"/>
                <w:szCs w:val="24"/>
              </w:rPr>
              <w:t xml:space="preserve"> Radyo, TV ve Sinema Bölümü’nün uygulamaya yönelik derslerinin yapılabilmesi için fiziki koşullarının oluşturulmasını sağlamak.</w:t>
            </w:r>
          </w:p>
        </w:tc>
      </w:tr>
      <w:tr>
        <w:trPr>
          <w:trHeight w:val="0" w:hRule="atLeast"/>
        </w:trPr>
        <w:tc>
          <w:tcPr>
            <w:gridSpan w:val="1"/>
            <w:vMerge w:val="continue"/>
            <w:tcBorders>
              <w:top w:val="single" w:color="BBBBBB" w:sz="5"/>
              <w:left w:val="single" w:color="BBBBBB" w:sz="5"/>
              <w:bottom w:val="single" w:color="BBBBBB" w:sz="5"/>
              <w:right w:val="single" w:color="BBBBBB" w:sz="5"/>
            </w:tcBorders>
          </w:tcP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2.</w:t>
            </w:r>
            <w:r>
              <w:rPr>
                <w:rFonts w:ascii="Times New Roman" w:hAnsi="Times New Roman" w:eastAsia="Times New Roman" w:cs="Times New Roman"/>
                <w:color w:val="000000"/>
                <w:position w:val="0"/>
                <w:sz w:val="24"/>
                <w:szCs w:val="24"/>
              </w:rPr>
              <w:t xml:space="preserve"> Bölümümüze televizyon stüdyosu, radyo yayınlarının gerçekleştirilebilmesi için bir alan yapılmasını sağlamak ve teknik alt yapısını kurmak.</w:t>
            </w:r>
          </w:p>
        </w:tc>
      </w:tr>
      <w:tr>
        <w:trPr>
          <w:trHeight w:val="0" w:hRule="atLeast"/>
        </w:trPr>
        <w:tc>
          <w:tcPr>
            <w:gridSpan w:val="1"/>
            <w:vMerge w:val="continue"/>
            <w:tcBorders>
              <w:top w:val="single" w:color="BBBBBB" w:sz="5"/>
              <w:left w:val="single" w:color="BBBBBB" w:sz="5"/>
              <w:bottom w:val="single" w:color="BBBBBB" w:sz="5"/>
              <w:right w:val="single" w:color="BBBBBB" w:sz="5"/>
            </w:tcBorders>
          </w:tcP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3.</w:t>
            </w:r>
            <w:r>
              <w:rPr>
                <w:rFonts w:ascii="Times New Roman" w:hAnsi="Times New Roman" w:eastAsia="Times New Roman" w:cs="Times New Roman"/>
                <w:color w:val="000000"/>
                <w:position w:val="0"/>
                <w:sz w:val="24"/>
                <w:szCs w:val="24"/>
              </w:rPr>
              <w:t xml:space="preserve"> Film gösterimlerinin yapılabilmesi için bir cep sineması açmak.</w:t>
            </w:r>
          </w:p>
        </w:tc>
      </w:tr>
      <w:tr>
        <w:trPr>
          <w:trHeight w:val="0" w:hRule="atLeast"/>
        </w:trPr>
        <w:tc>
          <w:tcPr>
            <w:gridSpan w:val="1"/>
            <w:vMerge w:val="continue"/>
            <w:tcBorders>
              <w:top w:val="single" w:color="BBBBBB" w:sz="5"/>
              <w:left w:val="single" w:color="BBBBBB" w:sz="5"/>
              <w:bottom w:val="single" w:color="BBBBBB" w:sz="5"/>
              <w:right w:val="single" w:color="BBBBBB" w:sz="5"/>
            </w:tcBorders>
          </w:tcP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4.</w:t>
            </w:r>
            <w:r>
              <w:rPr>
                <w:rFonts w:ascii="Times New Roman" w:hAnsi="Times New Roman" w:eastAsia="Times New Roman" w:cs="Times New Roman"/>
                <w:color w:val="000000"/>
                <w:position w:val="0"/>
                <w:sz w:val="24"/>
                <w:szCs w:val="24"/>
              </w:rPr>
              <w:t xml:space="preserve"> Bölümümüze önümüzdeki 1 yıl içerisinde 1 Dr. Öğretim Üyesi, 1 Öğretim Görevlisi, 1 Araştırma Görevlisi alımını gerçekleştirmek ve alanında uzman akademik personel sayısını artırmak.</w:t>
            </w:r>
          </w:p>
        </w:tc>
      </w:tr>
      <w:tr>
        <w:trPr>
          <w:trHeight w:val="0" w:hRule="atLeast"/>
        </w:trPr>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Amaç 2. Bilimsel çalışmalarda ve etkinliklerde niteliksel ve niceliksel artış sağlamak</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1.</w:t>
            </w:r>
            <w:r>
              <w:rPr>
                <w:rFonts w:ascii="Times New Roman" w:hAnsi="Times New Roman" w:eastAsia="Times New Roman" w:cs="Times New Roman"/>
                <w:color w:val="000000"/>
                <w:position w:val="0"/>
                <w:sz w:val="24"/>
                <w:szCs w:val="24"/>
              </w:rPr>
              <w:t xml:space="preserve"> Öğretim üyelerinin konferans, seminer, sempozyum, bilimsel ve kültürel organizasyonlarına katılımlarını sağlamak ve akademik hareketliğini desteklemek</w:t>
            </w:r>
          </w:p>
        </w:tc>
      </w:tr>
      <w:tr>
        <w:trPr>
          <w:trHeight w:val="0" w:hRule="atLeast"/>
        </w:trPr>
        <w:tc>
          <w:tcPr>
            <w:tcW w:w="5000" w:type="pct"/>
            <w:vMerge w:val="restar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Amaç 3. Yardımcı hizmetlerin daha iyi ve kaliteli yürütülebilmesi için insan kaynaklarının geliştirilmesi</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1.</w:t>
            </w:r>
            <w:r>
              <w:rPr>
                <w:rFonts w:ascii="Times New Roman" w:hAnsi="Times New Roman" w:eastAsia="Times New Roman" w:cs="Times New Roman"/>
                <w:color w:val="000000"/>
                <w:position w:val="0"/>
                <w:sz w:val="24"/>
                <w:szCs w:val="24"/>
              </w:rPr>
              <w:t xml:space="preserve"> Alanında uzman idari personel sayısını arttırmak.</w:t>
            </w:r>
          </w:p>
        </w:tc>
      </w:tr>
      <w:tr>
        <w:trPr>
          <w:trHeight w:val="0" w:hRule="atLeast"/>
        </w:trPr>
        <w:tc>
          <w:tcPr>
            <w:gridSpan w:val="1"/>
            <w:vMerge w:val="continue"/>
            <w:tcBorders>
              <w:top w:val="single" w:color="BBBBBB" w:sz="5"/>
              <w:left w:val="single" w:color="BBBBBB" w:sz="5"/>
              <w:bottom w:val="single" w:color="BBBBBB" w:sz="5"/>
              <w:right w:val="single" w:color="BBBBBB" w:sz="5"/>
            </w:tcBorders>
          </w:tcP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2.</w:t>
            </w:r>
            <w:r>
              <w:rPr>
                <w:rFonts w:ascii="Times New Roman" w:hAnsi="Times New Roman" w:eastAsia="Times New Roman" w:cs="Times New Roman"/>
                <w:color w:val="000000"/>
                <w:position w:val="0"/>
                <w:sz w:val="24"/>
                <w:szCs w:val="24"/>
              </w:rPr>
              <w:t xml:space="preserve"> Bölümümüz uygulama birimlerinde çalışacak yarı zamanlı öğrenci istihdamını sağlamak.</w:t>
            </w:r>
          </w:p>
        </w:tc>
      </w:tr>
      <w:tr>
        <w:trPr>
          <w:trHeight w:val="0" w:hRule="atLeast"/>
        </w:trPr>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Amaç 4. Kaliteli eğitim- öğretim için gerekli finansal kaynakların geliştirilmesi</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1.</w:t>
            </w:r>
            <w:r>
              <w:rPr>
                <w:rFonts w:ascii="Times New Roman" w:hAnsi="Times New Roman" w:eastAsia="Times New Roman" w:cs="Times New Roman"/>
                <w:color w:val="000000"/>
                <w:position w:val="0"/>
                <w:sz w:val="24"/>
                <w:szCs w:val="24"/>
              </w:rPr>
              <w:t xml:space="preserve"> İş adamları, dernek, kurum ve kuruluşlardan destek sağlamak.</w:t>
            </w:r>
          </w:p>
        </w:tc>
      </w:tr>
      <w:tr>
        <w:trPr>
          <w:trHeight w:val="0" w:hRule="atLeast"/>
        </w:trPr>
        <w:tc>
          <w:tcPr>
            <w:tcW w:w="5000" w:type="pct"/>
            <w:vMerge w:val="restar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Amaç 5. Toplumsal katma değer üretmek</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1.</w:t>
            </w:r>
            <w:r>
              <w:rPr>
                <w:rFonts w:ascii="Times New Roman" w:hAnsi="Times New Roman" w:eastAsia="Times New Roman" w:cs="Times New Roman"/>
                <w:color w:val="000000"/>
                <w:position w:val="0"/>
                <w:sz w:val="24"/>
                <w:szCs w:val="24"/>
              </w:rPr>
              <w:t xml:space="preserve"> Öğrencilerin ders kapsamında ya da gönüllü olarak katılım sağlayacağı projeler geliştirmek.</w:t>
            </w:r>
          </w:p>
        </w:tc>
      </w:tr>
      <w:tr>
        <w:trPr>
          <w:trHeight w:val="0" w:hRule="atLeast"/>
        </w:trPr>
        <w:tc>
          <w:tcPr>
            <w:gridSpan w:val="1"/>
            <w:vMerge w:val="continue"/>
            <w:tcBorders>
              <w:top w:val="single" w:color="BBBBBB" w:sz="5"/>
              <w:left w:val="single" w:color="BBBBBB" w:sz="5"/>
              <w:bottom w:val="single" w:color="BBBBBB" w:sz="5"/>
              <w:right w:val="single" w:color="BBBBBB" w:sz="5"/>
            </w:tcBorders>
          </w:tcP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2.</w:t>
            </w:r>
            <w:r>
              <w:rPr>
                <w:rFonts w:ascii="Times New Roman" w:hAnsi="Times New Roman" w:eastAsia="Times New Roman" w:cs="Times New Roman"/>
                <w:color w:val="000000"/>
                <w:position w:val="0"/>
                <w:sz w:val="24"/>
                <w:szCs w:val="24"/>
              </w:rPr>
              <w:t xml:space="preserve"> Mezunlar Derneği kurularak, öğrenci- mezun iş birliğinin sağlanması.</w:t>
            </w:r>
          </w:p>
        </w:tc>
      </w:tr>
      <w:tr>
        <w:trPr>
          <w:trHeight w:val="0" w:hRule="atLeast"/>
        </w:trPr>
        <w:tc>
          <w:tcPr>
            <w:tcW w:w="5000" w:type="pct"/>
            <w:vMerge w:val="restar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Amaç 6. Ulusal ve uluslararası kurum ve kuruluşlarla iş birliği geliştirmek</w:t>
            </w: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1.</w:t>
            </w:r>
            <w:r>
              <w:rPr>
                <w:rFonts w:ascii="Times New Roman" w:hAnsi="Times New Roman" w:eastAsia="Times New Roman" w:cs="Times New Roman"/>
                <w:color w:val="000000"/>
                <w:position w:val="0"/>
                <w:sz w:val="24"/>
                <w:szCs w:val="24"/>
              </w:rPr>
              <w:t xml:space="preserve"> Ulusal ve uluslararası projelerin üretilmesini sağlamak ve AB ve TÜBİTAK projelerinin desteklenmesi.</w:t>
            </w:r>
          </w:p>
        </w:tc>
      </w:tr>
      <w:tr>
        <w:trPr>
          <w:trHeight w:val="0" w:hRule="atLeast"/>
        </w:trPr>
        <w:tc>
          <w:tcPr>
            <w:gridSpan w:val="1"/>
            <w:vMerge w:val="continue"/>
            <w:tcBorders>
              <w:top w:val="single" w:color="BBBBBB" w:sz="5"/>
              <w:left w:val="single" w:color="BBBBBB" w:sz="5"/>
              <w:bottom w:val="single" w:color="BBBBBB" w:sz="5"/>
              <w:right w:val="single" w:color="BBBBBB" w:sz="5"/>
            </w:tcBorders>
          </w:tcPr>
          <w:p/>
        </w:tc>
        <w:tc>
          <w:tcPr>
            <w:tcW w:w="5000" w:type="pct"/>
            <w:tcBorders>
              <w:top w:val="single" w:color="BBBBBB" w:sz="5"/>
              <w:left w:val="single" w:color="BBBBBB" w:sz="5"/>
              <w:bottom w:val="single" w:color="BBBBBB" w:sz="5"/>
              <w:right w:val="single" w:color="BBBBBB" w:sz="5"/>
            </w:tcBorders>
            <w:tcMar>
              <w:top w:w="75" w:type="dxa"/>
              <w:left w:w="75" w:type="dxa"/>
              <w:bottom w:w="75" w:type="dxa"/>
              <w:right w:w="75" w:type="dxa"/>
            </w:tcMar>
            <w:vAlign w:val="top"/>
          </w:tcPr>
          <w:p>
            <w:pPr>
              <w:widowControl w:val="on"/>
              <w:pBdr/>
              <w:spacing w:before="240" w:after="240" w:line="240" w:lineRule="auto"/>
              <w:ind w:left="0" w:right="0"/>
              <w:jc w:val="both"/>
              <w:textAlignment w:val="top"/>
            </w:pPr>
            <w:r>
              <w:rPr>
                <w:rFonts w:ascii="Times New Roman" w:hAnsi="Times New Roman" w:eastAsia="Times New Roman" w:cs="Times New Roman"/>
                <w:b/>
                <w:bCs/>
                <w:color w:val="000000"/>
                <w:position w:val="0"/>
                <w:sz w:val="24"/>
                <w:szCs w:val="24"/>
              </w:rPr>
              <w:t xml:space="preserve">Hedef 2.</w:t>
            </w:r>
            <w:r>
              <w:rPr>
                <w:rFonts w:ascii="Times New Roman" w:hAnsi="Times New Roman" w:eastAsia="Times New Roman" w:cs="Times New Roman"/>
                <w:color w:val="000000"/>
                <w:position w:val="0"/>
                <w:sz w:val="24"/>
                <w:szCs w:val="24"/>
              </w:rPr>
              <w:t xml:space="preserve"> Ulusal ve yerel medya ile iş birliği yapmak.</w:t>
            </w:r>
          </w:p>
        </w:tc>
      </w:tr>
    </w:tbl>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A. LİDERLİK, YÖNETİŞİM ve KALİTE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 Liderlik ve Kalite</w:t>
      </w:r>
      <w:r>
        <w:rPr>
          <w:rFonts w:ascii="Times New Roman" w:hAnsi="Times New Roman" w:eastAsia="Times New Roman" w:cs="Times New Roman"/>
          <w:b/>
          <w:bCs/>
          <w:color w:val="000000"/>
          <w:sz w:val="28"/>
          <w:szCs w:val="28"/>
        </w:rPr>
        <w:br/>
        <w:t xml:space="preserve">A.1.1. Yönetişim modeli ve idari yapı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TV ve Sinema Bölümü, hedeflerine ulaşmasını güvence altına alan ve süreçlerle uyumlu yönetişim modeline ve idari yapılanmaya sahiptir.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misyon ve stratejik hedeflerine ulaşmasını güvence altına alan ve süreçleriyle uyumlu yönetişim modeli ve idari yapılanması belirlenmiştir.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6836a02e32f8df1b" w:history="1">
        <w:r>
          <w:rPr>
            <w:rStyle w:val="DefaultParagraphFontPHPDOCX"/>
            <w:rFonts w:ascii="Times New Roman" w:hAnsi="Times New Roman" w:eastAsia="Times New Roman" w:cs="Times New Roman"/>
            <w:color w:val="0000FF"/>
            <w:sz w:val="24"/>
            <w:szCs w:val="24"/>
            <w:u w:val="single" w:color="000000"/>
          </w:rPr>
          <w:t xml:space="preserve">A.1.1._1: rts_yönetim</w:t>
        </w:r>
      </w:hyperlink>
    </w:p>
    <w:p>
      <w:pPr>
        <w:widowControl w:val="on"/>
        <w:pBdr/>
        <w:spacing w:before="240" w:after="240" w:line="240" w:lineRule="auto"/>
        <w:ind w:left="0" w:right="0"/>
        <w:jc w:val="left"/>
      </w:pPr>
      <w:hyperlink xmlns:r="http://schemas.openxmlformats.org/officeDocument/2006/relationships" r:id="rId69226a02e32f8df7f" w:history="1">
        <w:r>
          <w:rPr>
            <w:rStyle w:val="DefaultParagraphFontPHPDOCX"/>
            <w:rFonts w:ascii="Times New Roman" w:hAnsi="Times New Roman" w:eastAsia="Times New Roman" w:cs="Times New Roman"/>
            <w:color w:val="0000FF"/>
            <w:sz w:val="24"/>
            <w:szCs w:val="24"/>
            <w:u w:val="single" w:color="000000"/>
          </w:rPr>
          <w:t xml:space="preserve">A.1.1._2: rts_organizasyon_yapısı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A.1.2. Liderlik</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kalite güvencesi sisteminin yönetilmesi ve kalite kültürünün içselleştirilmesini destekleyen etkin bir liderlik yaklaşımı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A.1.3. Kurumsal dönüşüm kapasitesi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değişim yönetimi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A.1.4. İç kalite güvencesi mekanizmaları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tanımlanmış bir iç kalite güvencesi sistemi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A.1.5. Kamuoyunu bilgilendirme ve hesap verebilirlik</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kamuoyunu bilgilendirmek ve hesap verebilirliği gerçekleştirmek üzere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 Misyon ve Stratejik Amaçlar</w:t>
      </w:r>
      <w:r>
        <w:rPr>
          <w:rFonts w:ascii="Times New Roman" w:hAnsi="Times New Roman" w:eastAsia="Times New Roman" w:cs="Times New Roman"/>
          <w:b/>
          <w:bCs/>
          <w:color w:val="000000"/>
          <w:sz w:val="28"/>
          <w:szCs w:val="28"/>
        </w:rPr>
        <w:br/>
        <w:t xml:space="preserve">A.2.1. Misyon, vizyon ve politikalar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TV ve Sinema Bölümü'nün kendine özgü misyon, vizyon ve politikaları bulunmaktadır. Misyon: Radyo, TV ve Sinema Bölümü’nün ana misyonu bilimsel çalışma ve sanatsal üretimler ışığında; teknik ve uygulama alanında donanımlı, geleneksel ya da dijital içerik ve üretimler yapabilen, ülkesine ve dünyaya faydalı, gelişen ve değişen dünya sorunlarına duyarlı, etik ve demokratik ilkelere dayalı, gerekli olan uzmanlık ve teknik bilgilere sahip medya profesyonelleri ve iletişimciler yetiştirmektir. Radyo Televizyon ve Sinema Bölümü akademik kadrosunu oluşturma aşamasında olmasına ve henüz öğrenci alımı gerçekleşmemesine rağmen; Film Atölyesi kısa filme ve sinemaya ilgi duyan öğrencileri bir araya getirerek, misyonumuz doğrultusunda kendi filmlerini üretebilmektedir. Vizyon: Gelişen teknoloji ışığında teknik bilgilerin yanı sıra bilim ve sanatı içinde barındıran, uzmanlaşmaya yönelik öğrenme odaklı ve yaratıcılığı destekleyen, ulusal ve uluslar arası arenada çeşitli yarışmalar ve festivallerde üniversitemizi temsil etmek bölümümüzün ana vizyonunu oluşturmaktadır. Dünyada dördüncü güç olarak kabul edilen iletişim ve medya sektörünün beşinci güç olan internet ışığında daha da güçlenen bir hal alması ve bu duruma televizyon ve radyonun ve hatta sinemanın da kolay uyum sağlamasıyla birlikte, bu üç alanın önemi giderek daha da artmıştır. Dolayısıyla Radyo, Sinema ve Televizyon programında, iletişim bilimleriyle ilgili teorik bilgilerin yanı sıra teknoloji odaklı uygulama atölyeleriyle birlikte mezun olan öğrencilerin çalışma hayatına hem genel kültür hem de alanında teorik -uygulama konusunda uzman bireyler hazırlanması amaçlanmaktadır. Radyo,Televizyon ve Sinema Bölümü Çıktıları: Eğitim–öğretimin uluslararası standart ve kalite düzeyinde olması amacıyla Trabzon Üniversitesi tüm akademik birimleriyle Bologna Süreci çalışmalarını sürdürmektedir. Bu çalışmalar fakültemizde ve bölümümüzde de devam etmektedir. Bu kapsamda mezunlarımızda bulunması gereken bilgi, beceri ve mesleki yetkinlikler program çıktıları olarak tanımlanmış ve aşağıda sınıflandırılarak sıralanmıştır: Bilgi: Radyo, televizyon ve sinema temel kavram ve uygulamalarını bilir. Bireysel ve toplumsal gelişmelere duyarlı, toplumsal ve kamusal sorumluluğun bilincinde, değişen teknoloji ve gelişen bilimsel çalışmalar temelinde kendini geliştirebilir. İletişim kuramlarını ve iletişim alanındaki farklı kuram model ve eleştirel çalışmaları ve yöntemlerini bilir. İletişim ve medya alanında mesleki olarak kamera kullanımı, senaryo yazımı, sunuculuk, kurgu, vb. gibi aynı anda birden fazla uygulamalı tecrübeler edinir. Bölümün farklı uzmanlık alanları doğrultusunda üretimler gerçekleştirerek, kamu yararını gözeten çalışmaları ortaya çıkarabilir. Sosyal bilimler başta olmak üzere, radyo, televizyon ve sinema alanında tarihsel gelişmeleri eleştirel ve yaratıcı bir tarzda yeniden ele alarak, kendi teorik ve uygulama konusundaki bilgileriyle yeni tarzda üretimler gerçekleştirebilir. Kuramsal ve uygulamalı olarak bir bilimsel araştırmanın nasıl yapılması gerektiğini bilir ve öğrenmiş olduğu kuramsal bilgileri iş hayatında uygulamalı olarak hayata geçirebilir. Görsel ve işitsel kitle araçlarının teknolojik gelişmelerini bilir, her güncellenen gelişmeleri takip edebilir. Farklı disiplinleri bir araya getirerek yaratıcı üretimler gerçekleştirebilir. Ulusal ve uluslar arası düzeyde politik, ekonomik, politik ve sosyal gelişmeleri kavrayabilir ve medyanın etkin olup olmadığını fark edebilir. Beceri: Radyo, televizyon ve sinema mesleğini yürütebilmek gerekli kuramsal bilgilere sahip olur ve teknolojik araç ve gereçleri kullanır. Radyo, TV ve Sinema alanında yaratıcı görsel ve işitsel anlatı biçimleriyle kendini ifade eder. Radyo ya da televizyon programının tüm süreçlerinin işleyişinin nasıl olduğunu bilir, bu alanda önemli görevler üstlenerek, gerekli yönlendirmeleri yapabilir ve çalışmayı rahatlıkla yönetebilir. Toplumsal ve evrensel iletişim süreçlerinin arka planındaki tarihsel, kültürel, ekonomik, sosyal ve psikolojik kökenli temel kaynakların ayırdına varır. Toplumu ve dünyayı etkileyebilecek sinema filmleri çekebilir ve sanatsal faaliyetlere katkı sağlayabilir. Tutum, Davranış ve Mesleki Yetkinlikler: Bir radyo ya da televizyon programının kurgusal, teknik bilgilerinin yanı sıra, program içerik ve formatlarının arka planını analiz ederek, gerektiğinde eleştirel gözle bakar. İletişim bilimleri ve kitle iletişim araçları ve sinema kuramları konusunda gerekli bilgilere sahip olarak, mesleğine uygun olarak değerlendirir. Ulusal, uluslar arası ve yerel medyanın radyo, TV ve sinema alanındaki üretimleri takip ederek, yayın ve üretim süreçlerini değerlendirir. Temel hak ve hürriyete saygılı, dürüst, şeffaf ve insan haklarına saygılı, toplumsal, bilimsel ve mesleki etik değerlere uygun davranır. Irkçı, cinsiyetçi ve her türlü ayrımcı politikaların farkına varır, ayırt eder ve bunlara karşı duyarlı davranır.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tanımlanmış ve kuruma özgü misyon, vizyon ve politikaları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4826a02e32f8e7c2" w:history="1">
        <w:r>
          <w:rPr>
            <w:rStyle w:val="DefaultParagraphFontPHPDOCX"/>
            <w:rFonts w:ascii="Times New Roman" w:hAnsi="Times New Roman" w:eastAsia="Times New Roman" w:cs="Times New Roman"/>
            <w:color w:val="0000FF"/>
            <w:sz w:val="24"/>
            <w:szCs w:val="24"/>
            <w:u w:val="single" w:color="000000"/>
          </w:rPr>
          <w:t xml:space="preserve">A.2.1._1: rts_misyon</w:t>
        </w:r>
      </w:hyperlink>
    </w:p>
    <w:p>
      <w:pPr>
        <w:widowControl w:val="on"/>
        <w:pBdr/>
        <w:spacing w:before="240" w:after="240" w:line="240" w:lineRule="auto"/>
        <w:ind w:left="0" w:right="0"/>
        <w:jc w:val="left"/>
      </w:pPr>
      <w:hyperlink xmlns:r="http://schemas.openxmlformats.org/officeDocument/2006/relationships" r:id="rId30896a02e32f8e823" w:history="1">
        <w:r>
          <w:rPr>
            <w:rStyle w:val="DefaultParagraphFontPHPDOCX"/>
            <w:rFonts w:ascii="Times New Roman" w:hAnsi="Times New Roman" w:eastAsia="Times New Roman" w:cs="Times New Roman"/>
            <w:color w:val="0000FF"/>
            <w:sz w:val="24"/>
            <w:szCs w:val="24"/>
            <w:u w:val="single" w:color="000000"/>
          </w:rPr>
          <w:t xml:space="preserve">A.2.1._2: rts_vizyon</w:t>
        </w:r>
      </w:hyperlink>
    </w:p>
    <w:p>
      <w:pPr>
        <w:widowControl w:val="on"/>
        <w:pBdr/>
        <w:spacing w:before="240" w:after="240" w:line="240" w:lineRule="auto"/>
        <w:ind w:left="0" w:right="0"/>
        <w:jc w:val="left"/>
      </w:pPr>
      <w:hyperlink xmlns:r="http://schemas.openxmlformats.org/officeDocument/2006/relationships" r:id="rId23816a02e32f8e882" w:history="1">
        <w:r>
          <w:rPr>
            <w:rStyle w:val="DefaultParagraphFontPHPDOCX"/>
            <w:rFonts w:ascii="Times New Roman" w:hAnsi="Times New Roman" w:eastAsia="Times New Roman" w:cs="Times New Roman"/>
            <w:color w:val="0000FF"/>
            <w:sz w:val="24"/>
            <w:szCs w:val="24"/>
            <w:u w:val="single" w:color="000000"/>
          </w:rPr>
          <w:t xml:space="preserve">A.2.1._3: http://radyotvsinema.iletisim.trabzon.edu.tr/S/3446/hakkimizda: rts_kariyer_olanakları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A.2.2. Stratejik amaç ve hedefler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stratejik planı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A.2.3. Performans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performans yönetimi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 Yönetim Sistemleri</w:t>
      </w:r>
      <w:r>
        <w:rPr>
          <w:rFonts w:ascii="Times New Roman" w:hAnsi="Times New Roman" w:eastAsia="Times New Roman" w:cs="Times New Roman"/>
          <w:b/>
          <w:bCs/>
          <w:color w:val="000000"/>
          <w:sz w:val="28"/>
          <w:szCs w:val="28"/>
        </w:rPr>
        <w:br/>
        <w:t xml:space="preserve">A.3.1. Bilgi yönetim sistemi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bilgi yönetim sistemi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A.3.2. İnsan kaynakları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insan kaynakları yönetimine ilişkin tanımlı süreçler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A.3.3. Finansal yönetim</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finansal kaynakların yönetimine ilişkin tanımlı süreçler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A.3.4. Süreç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eğitim ve öğretim, araştırma ve geliştirme, toplumsal katkı ve yönetim sistemine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 Paydaş Katılımı</w:t>
      </w:r>
      <w:r>
        <w:rPr>
          <w:rFonts w:ascii="Times New Roman" w:hAnsi="Times New Roman" w:eastAsia="Times New Roman" w:cs="Times New Roman"/>
          <w:b/>
          <w:bCs/>
          <w:color w:val="000000"/>
          <w:sz w:val="28"/>
          <w:szCs w:val="28"/>
        </w:rPr>
        <w:br/>
        <w:t xml:space="preserve">A.4.1. İç ve dış paydaş katılımı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iç kalite güvencesi sistemine paydaş katılımını sağlayacak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A.4.2. Öğrenci geri bildirimleri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 geri bildirimlerinin alınmasına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A.4.3. Mezun ilişkileri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mezun izleme sistemi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 Uluslararasılaşma</w:t>
      </w:r>
      <w:r>
        <w:rPr>
          <w:rFonts w:ascii="Times New Roman" w:hAnsi="Times New Roman" w:eastAsia="Times New Roman" w:cs="Times New Roman"/>
          <w:b/>
          <w:bCs/>
          <w:color w:val="000000"/>
          <w:sz w:val="28"/>
          <w:szCs w:val="28"/>
        </w:rPr>
        <w:br/>
        <w:t xml:space="preserve">A.5.1. Uluslararasılaşma süreçlerinin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uluslararasılaşma süreçlerine ilişkin yönetsel ve organizasyonel yapılanması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A.5.2. Uluslararasılaşma kaynakları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uluslararasılaşma faaliyetlerini sürdürebilmesi için yeterli kaynak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A.5.3. Uluslararasılaşma performansı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uluslararasılaşma faaliyeti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B. EĞİTİM VE ÖĞRETİM</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 Program Tasarımı, Değerlendirmesi ve Güncellenmesi</w:t>
      </w:r>
      <w:r>
        <w:rPr>
          <w:rFonts w:ascii="Times New Roman" w:hAnsi="Times New Roman" w:eastAsia="Times New Roman" w:cs="Times New Roman"/>
          <w:b/>
          <w:bCs/>
          <w:color w:val="000000"/>
          <w:sz w:val="28"/>
          <w:szCs w:val="28"/>
        </w:rPr>
        <w:br/>
        <w:t xml:space="preserve">B.1.1. Programların tasarımı ve onayı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programların tasarımı ve onayına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B.1.2. Programın ders dağılım dengesi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 dağılımına ilişkin, ilke ve yöntemler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B.1.3. Ders kazanımlarının program çıktılarıyla uyumu</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 kazanımları program çıktıları ile eşleştirilmemiştir.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B.1.4. Öğrenci iş yüküne dayalı ders tasarımı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Dersler öğrenci iş yüküne dayalı olarak tasarlanmamıştır.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B.1.5. Programların izlenmesi ve güncellenmesi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Program çıktılarının izlenmesine ve güncellenmesine ilişkin mekanizma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B.1.6. Eğitim ve öğretim süreçlerinin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eğitim ve öğretim süreçlerini bütüncül olarak yönetmek üzere bir sistem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 Programların Yürütülmesi (Öğrenci Merkezli Öğrenme, Öğretme ve Değerlendirme)</w:t>
      </w:r>
      <w:r>
        <w:rPr>
          <w:rFonts w:ascii="Times New Roman" w:hAnsi="Times New Roman" w:eastAsia="Times New Roman" w:cs="Times New Roman"/>
          <w:b/>
          <w:bCs/>
          <w:color w:val="000000"/>
          <w:sz w:val="28"/>
          <w:szCs w:val="28"/>
        </w:rPr>
        <w:br/>
        <w:t xml:space="preserve">B.2.1. Öğretim yöntem ve teknikleri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Öğrenme-öğretme süreçlerinde öğrenci merkezli yaklaşımlar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B.2.2. Ölçme ve değerlendirme</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Programlarda öğrenci merkezli ölçme ve değerlendirme yaklaşımları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B.2.3. Öğrenci kabulü, önceki öğrenmenin tanınması ve kredilendirilmesi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 kabulü, önceki öğrenmenin tanınması ve kredilendirilmesine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B.2.4. Yeterliliklerin sertifikalandırılması ve diploma</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diploma onayı ve diğer yeterliliklerin sertifikalandırılmasına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 Öğrenme Kaynakları ve Akademik Destek Hizmetleri</w:t>
      </w:r>
      <w:r>
        <w:rPr>
          <w:rFonts w:ascii="Times New Roman" w:hAnsi="Times New Roman" w:eastAsia="Times New Roman" w:cs="Times New Roman"/>
          <w:b/>
          <w:bCs/>
          <w:color w:val="000000"/>
          <w:sz w:val="28"/>
          <w:szCs w:val="28"/>
        </w:rPr>
        <w:br/>
        <w:t xml:space="preserve">B.3.1. Öğrenme ortam ve kaynakları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eğitim-öğretim faaliyetlerini sürdürebilmek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B.3.2. Akademik destek hizmetleri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öğrencilerin akademik gelişimi ve kariyer planlamasına yönelik destek hizmetleri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B.3.3. Tesis ve altyapılar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uygun nitelik ve nicelikte tesisler ve altyapı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B.3.4. Dezavantajlı gruplar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dezavantajlı grupların eğitim olanaklarına erişimine ilişkin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B.3.5. Sosyal, kültürel, sportif faaliyetler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uygun nitelik ve nicelikte sosyal, kültürel ve sportif faaliyet olanakları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 Öğretim Kadrosu</w:t>
      </w:r>
      <w:r>
        <w:rPr>
          <w:rFonts w:ascii="Times New Roman" w:hAnsi="Times New Roman" w:eastAsia="Times New Roman" w:cs="Times New Roman"/>
          <w:b/>
          <w:bCs/>
          <w:color w:val="000000"/>
          <w:sz w:val="28"/>
          <w:szCs w:val="28"/>
        </w:rPr>
        <w:br/>
        <w:t xml:space="preserve">B.4.1. Atama, yükseltme ve görevlendirme kriterleri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Üniversitemiz atama, yükselme ve görevlendirme kriterleri uygulanmaktadır.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atama, yükseltme ve görevlendirme kriterleri tanımlanmış; ancak planlamada alana özgü ihtiyaçlar irdelenmemiştir.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1616a02e32f91089" w:history="1">
        <w:r>
          <w:rPr>
            <w:rStyle w:val="DefaultParagraphFontPHPDOCX"/>
            <w:rFonts w:ascii="Times New Roman" w:hAnsi="Times New Roman" w:eastAsia="Times New Roman" w:cs="Times New Roman"/>
            <w:color w:val="0000FF"/>
            <w:sz w:val="24"/>
            <w:szCs w:val="24"/>
            <w:u w:val="single" w:color="000000"/>
          </w:rPr>
          <w:t xml:space="preserve">B.4.1._1: Trabzon_Üniversitesi_kriterleri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B.4.2. Öğretim yetkinlikleri ve gelişimi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öğretim yetkinliğini geliştirmek üzere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B.4.3. Eğitim faaliyetlerine yönelik teşvik ve ödüllendirme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Üniversitemiz ve fakültemiz kurulunca akademik teşvik kuralları uygulanmaktadır.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Teşvik ve ödüllendirme mekanizmalarının; yetkinlik temelli, adil ve şeffaf biçimde oluşturulmasına yönelik planlar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1696a02e32f9143b" w:history="1">
        <w:r>
          <w:rPr>
            <w:rStyle w:val="DefaultParagraphFontPHPDOCX"/>
            <w:rFonts w:ascii="Times New Roman" w:hAnsi="Times New Roman" w:eastAsia="Times New Roman" w:cs="Times New Roman"/>
            <w:color w:val="0000FF"/>
            <w:sz w:val="24"/>
            <w:szCs w:val="24"/>
            <w:u w:val="single" w:color="000000"/>
          </w:rPr>
          <w:t xml:space="preserve">B.4.3._1: akademik_teşvik</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C. ARAŞTIRMA VE GELİŞTİRME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 Araştırma Süreçlerinin Yönetimi ve Araştırma Kaynakları</w:t>
      </w:r>
      <w:r>
        <w:rPr>
          <w:rFonts w:ascii="Times New Roman" w:hAnsi="Times New Roman" w:eastAsia="Times New Roman" w:cs="Times New Roman"/>
          <w:b/>
          <w:bCs/>
          <w:color w:val="000000"/>
          <w:sz w:val="28"/>
          <w:szCs w:val="28"/>
        </w:rPr>
        <w:br/>
        <w:t xml:space="preserve">C.1.1. Araştırma Süreçlerinin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süreçlerinin yönetimi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C.1.2. İç ve dış kaynaklar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araştırma ve geliştirme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C.1.3. Doktora programları ve doktora sonrası imkanlar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doktora programı ve doktora sonrası imkanları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 Araştırma Yetkinliği, İş birlikleri ve Destekler</w:t>
      </w:r>
      <w:r>
        <w:rPr>
          <w:rFonts w:ascii="Times New Roman" w:hAnsi="Times New Roman" w:eastAsia="Times New Roman" w:cs="Times New Roman"/>
          <w:b/>
          <w:bCs/>
          <w:color w:val="000000"/>
          <w:sz w:val="28"/>
          <w:szCs w:val="28"/>
        </w:rPr>
        <w:br/>
        <w:t xml:space="preserve">C.2.1. Araştırma yetkinlikleri ve gelişimi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yetkinliğinin geliştirilmesine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C.2.2. Ulusal ve uluslararası ortak programlar ve ortak araştırma birimleri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ulusal ve uluslararası düzeyde ortak programlar ve ortak araştırma birimleri oluşturma yönünde mekanizmalar bulunmamaktadır. </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 Araştırma Performansı</w:t>
      </w:r>
      <w:r>
        <w:rPr>
          <w:rFonts w:ascii="Times New Roman" w:hAnsi="Times New Roman" w:eastAsia="Times New Roman" w:cs="Times New Roman"/>
          <w:b/>
          <w:bCs/>
          <w:color w:val="000000"/>
          <w:sz w:val="28"/>
          <w:szCs w:val="28"/>
        </w:rPr>
        <w:br/>
        <w:t xml:space="preserve">C.3.1. Araştırma performansının izlenmesi ve değerlendirilmesi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C.3.2. Öğretim elemanı/araştırmacı performansının değerlendirilmesi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D. TOPLUMSAL KATKI</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 Toplumsal Katkı Süreçlerinin Yönetimi ve Toplumsal Katkı Kaynakları</w:t>
      </w:r>
      <w:r>
        <w:rPr>
          <w:rFonts w:ascii="Times New Roman" w:hAnsi="Times New Roman" w:eastAsia="Times New Roman" w:cs="Times New Roman"/>
          <w:b/>
          <w:bCs/>
          <w:color w:val="000000"/>
          <w:sz w:val="28"/>
          <w:szCs w:val="28"/>
        </w:rPr>
        <w:br/>
        <w:t xml:space="preserve">D.1.1. Toplumsal Katkı Süreçlerinin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süreçlerinin yönetimi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D.1.2. Kaynaklar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toplumsal katkı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D.2. Toplumsal Katkı Performansı</w:t>
      </w:r>
      <w:r>
        <w:rPr>
          <w:rFonts w:ascii="Times New Roman" w:hAnsi="Times New Roman" w:eastAsia="Times New Roman" w:cs="Times New Roman"/>
          <w:b/>
          <w:bCs/>
          <w:color w:val="000000"/>
          <w:sz w:val="28"/>
          <w:szCs w:val="28"/>
        </w:rPr>
        <w:br/>
        <w:t xml:space="preserve">D.2.1. Toplumsal katkı performansının izlenmesi ve değerlendirilmesi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SONUÇ VE DEĞERLENDİRME</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SONUÇ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Bölümümüz 2024-2025 eğitim- öğretim yılı içerisinde öğrenci alımını gerçekleştirmek için çalışmalarını sürdürmektedir. Belirlenen hedefler ve doğrultusunda;</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Liderlik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Bölümümüzün akademik olarak daha güçlenmesi gerekmektedir.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Yönetişim ve Kalite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Yapılan toplantılar ve alınan kararlar KİDR raporuna uygun olarak sisteme işlenmektedir.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Eğitim ve Öğretim</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Bölümümüz tem teorik hem de uygulamaya yönelik özellikler taşımaktadır. Bu nedenle uygulamaya yönelik alanların açılması eğitim ve öğretime katkı sağlayacaktır.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Araştırma ve Gelişti</w:t>
      </w:r>
      <w:r>
        <w:rPr>
          <w:rFonts w:ascii="Times New Roman" w:hAnsi="Times New Roman" w:eastAsia="Times New Roman" w:cs="Times New Roman"/>
          <w:b/>
          <w:bCs/>
          <w:color w:val="000000"/>
          <w:sz w:val="24"/>
          <w:szCs w:val="24"/>
        </w:rPr>
        <w:t xml:space="preserve">rme ile Toplumsal Katkı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Bölümüzde öğrenci alımından sonra yerel, ulusal ve uluslararası projelerle birlikte katkı sağlanması hedeflenmektedir. </w:t>
      </w:r>
    </w:p>
    <w:p>
      <w:r>
        <w:br w:type="page"/>
      </w:r>
    </w:p>
    <w:p>
      <w:pPr>
        <w:widowControl w:val="on"/>
        <w:pBdr/>
        <w:spacing w:before="281" w:after="281" w:line="240" w:lineRule="auto"/>
        <w:ind w:left="0" w:right="0"/>
        <w:jc w:val="left"/>
        <w:outlineLvl w:val="2"/>
      </w:pPr>
      <w:r>
        <w:rPr>
          <w:b/>
          <w:bCs/>
          <w:color w:val="000000"/>
          <w:sz w:val="28"/>
          <w:szCs w:val="28"/>
        </w:rPr>
        <w:t xml:space="preserve">BİRİM İÇ DEĞERLENDİRME RAPORU BEYANI</w:t>
      </w:r>
    </w:p>
    <w:p/>
    <w:p/>
    <w:p>
      <w:pPr>
        <w:widowControl w:val="on"/>
        <w:pBdr/>
        <w:spacing w:before="240" w:after="240" w:line="240" w:lineRule="auto"/>
        <w:ind w:left="0" w:right="0"/>
        <w:jc w:val="both"/>
      </w:pPr>
      <w:r>
        <w:rPr>
          <w:color w:val="000000"/>
          <w:sz w:val="24"/>
          <w:szCs w:val="24"/>
        </w:rPr>
        <w:t xml:space="preserve">         Bu Raporda yer alan bilgilerin ve kanıtların güvenilir, doğru ve tam olduğunu, Rapor içeriğinde yer alan bilgilerin 2023 yılı içerisinde gerçekleşen faaliyetler ve uygulamalara dayandığını, Raporun YÖKAK tarafından belirtilen yazım kurallarına ve içeriğine uygun olduğunu, kanıt kullanımında KVKK hükümlerine dikkat edildiğini beyan ve taahhüt ederim.</w:t>
      </w:r>
    </w:p>
    <w:p/>
    <w:p/>
    <w:p>
      <w:pPr>
        <w:widowControl w:val="on"/>
        <w:pBdr/>
        <w:spacing w:before="240" w:after="240" w:line="240" w:lineRule="auto"/>
        <w:ind w:left="0" w:right="0"/>
        <w:jc w:val="right"/>
      </w:pPr>
      <w:r>
        <w:rPr>
          <w:color w:val="000000"/>
          <w:sz w:val="24"/>
          <w:szCs w:val="24"/>
        </w:rPr>
        <w:t xml:space="preserve">15.02.2024</w:t>
      </w:r>
    </w:p>
    <w:p>
      <w:pPr>
        <w:widowControl w:val="on"/>
        <w:pBdr/>
        <w:spacing w:before="240" w:after="240" w:line="240" w:lineRule="auto"/>
        <w:ind w:left="0" w:right="0"/>
        <w:jc w:val="right"/>
      </w:pPr>
    </w:p>
    <w:p>
      <w:pPr>
        <w:widowControl w:val="on"/>
        <w:pBdr/>
        <w:spacing w:before="240" w:after="240" w:line="240" w:lineRule="auto"/>
        <w:ind w:left="0" w:right="0"/>
        <w:jc w:val="right"/>
      </w:pP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6718">
    <w:multiLevelType w:val="hybridMultilevel"/>
    <w:lvl w:ilvl="0" w:tplc="17111803">
      <w:start w:val="3"/>
      <w:numFmt w:val="decimal"/>
      <w:lvlText w:val="%1."/>
      <w:lvlJc w:val="left"/>
      <w:pPr>
        <w:ind w:left="720" w:hanging="360"/>
      </w:pPr>
    </w:lvl>
    <w:lvl w:ilvl="1" w:tplc="17111803" w:tentative="1">
      <w:start w:val="1"/>
      <w:numFmt w:val="lowerLetter"/>
      <w:lvlText w:val="%2."/>
      <w:lvlJc w:val="left"/>
      <w:pPr>
        <w:ind w:left="1440" w:hanging="360"/>
      </w:pPr>
    </w:lvl>
    <w:lvl w:ilvl="2" w:tplc="17111803" w:tentative="1">
      <w:start w:val="1"/>
      <w:numFmt w:val="lowerRoman"/>
      <w:lvlText w:val="%3."/>
      <w:lvlJc w:val="right"/>
      <w:pPr>
        <w:ind w:left="2160" w:hanging="180"/>
      </w:pPr>
    </w:lvl>
    <w:lvl w:ilvl="3" w:tplc="17111803" w:tentative="1">
      <w:start w:val="1"/>
      <w:numFmt w:val="decimal"/>
      <w:lvlText w:val="%4."/>
      <w:lvlJc w:val="left"/>
      <w:pPr>
        <w:ind w:left="2880" w:hanging="360"/>
      </w:pPr>
    </w:lvl>
    <w:lvl w:ilvl="4" w:tplc="17111803" w:tentative="1">
      <w:start w:val="1"/>
      <w:numFmt w:val="lowerLetter"/>
      <w:lvlText w:val="%5."/>
      <w:lvlJc w:val="left"/>
      <w:pPr>
        <w:ind w:left="3600" w:hanging="360"/>
      </w:pPr>
    </w:lvl>
    <w:lvl w:ilvl="5" w:tplc="17111803" w:tentative="1">
      <w:start w:val="1"/>
      <w:numFmt w:val="lowerRoman"/>
      <w:lvlText w:val="%6."/>
      <w:lvlJc w:val="right"/>
      <w:pPr>
        <w:ind w:left="4320" w:hanging="180"/>
      </w:pPr>
    </w:lvl>
    <w:lvl w:ilvl="6" w:tplc="17111803" w:tentative="1">
      <w:start w:val="1"/>
      <w:numFmt w:val="decimal"/>
      <w:lvlText w:val="%7."/>
      <w:lvlJc w:val="left"/>
      <w:pPr>
        <w:ind w:left="5040" w:hanging="360"/>
      </w:pPr>
    </w:lvl>
    <w:lvl w:ilvl="7" w:tplc="17111803" w:tentative="1">
      <w:start w:val="1"/>
      <w:numFmt w:val="lowerLetter"/>
      <w:lvlText w:val="%8."/>
      <w:lvlJc w:val="left"/>
      <w:pPr>
        <w:ind w:left="5760" w:hanging="360"/>
      </w:pPr>
    </w:lvl>
    <w:lvl w:ilvl="8" w:tplc="17111803" w:tentative="1">
      <w:start w:val="1"/>
      <w:numFmt w:val="lowerRoman"/>
      <w:lvlText w:val="%9."/>
      <w:lvlJc w:val="right"/>
      <w:pPr>
        <w:ind w:left="6480" w:hanging="180"/>
      </w:pPr>
    </w:lvl>
  </w:abstractNum>
  <w:abstractNum w:abstractNumId="19196">
    <w:multiLevelType w:val="hybridMultilevel"/>
    <w:lvl w:ilvl="0" w:tplc="85754907">
      <w:start w:val="2"/>
      <w:numFmt w:val="decimal"/>
      <w:lvlText w:val="%1."/>
      <w:lvlJc w:val="left"/>
      <w:pPr>
        <w:ind w:left="720" w:hanging="360"/>
      </w:pPr>
    </w:lvl>
    <w:lvl w:ilvl="1" w:tplc="85754907" w:tentative="1">
      <w:start w:val="1"/>
      <w:numFmt w:val="lowerLetter"/>
      <w:lvlText w:val="%2."/>
      <w:lvlJc w:val="left"/>
      <w:pPr>
        <w:ind w:left="1440" w:hanging="360"/>
      </w:pPr>
    </w:lvl>
    <w:lvl w:ilvl="2" w:tplc="85754907" w:tentative="1">
      <w:start w:val="1"/>
      <w:numFmt w:val="lowerRoman"/>
      <w:lvlText w:val="%3."/>
      <w:lvlJc w:val="right"/>
      <w:pPr>
        <w:ind w:left="2160" w:hanging="180"/>
      </w:pPr>
    </w:lvl>
    <w:lvl w:ilvl="3" w:tplc="85754907" w:tentative="1">
      <w:start w:val="1"/>
      <w:numFmt w:val="decimal"/>
      <w:lvlText w:val="%4."/>
      <w:lvlJc w:val="left"/>
      <w:pPr>
        <w:ind w:left="2880" w:hanging="360"/>
      </w:pPr>
    </w:lvl>
    <w:lvl w:ilvl="4" w:tplc="85754907" w:tentative="1">
      <w:start w:val="1"/>
      <w:numFmt w:val="lowerLetter"/>
      <w:lvlText w:val="%5."/>
      <w:lvlJc w:val="left"/>
      <w:pPr>
        <w:ind w:left="3600" w:hanging="360"/>
      </w:pPr>
    </w:lvl>
    <w:lvl w:ilvl="5" w:tplc="85754907" w:tentative="1">
      <w:start w:val="1"/>
      <w:numFmt w:val="lowerRoman"/>
      <w:lvlText w:val="%6."/>
      <w:lvlJc w:val="right"/>
      <w:pPr>
        <w:ind w:left="4320" w:hanging="180"/>
      </w:pPr>
    </w:lvl>
    <w:lvl w:ilvl="6" w:tplc="85754907" w:tentative="1">
      <w:start w:val="1"/>
      <w:numFmt w:val="decimal"/>
      <w:lvlText w:val="%7."/>
      <w:lvlJc w:val="left"/>
      <w:pPr>
        <w:ind w:left="5040" w:hanging="360"/>
      </w:pPr>
    </w:lvl>
    <w:lvl w:ilvl="7" w:tplc="85754907" w:tentative="1">
      <w:start w:val="1"/>
      <w:numFmt w:val="lowerLetter"/>
      <w:lvlText w:val="%8."/>
      <w:lvlJc w:val="left"/>
      <w:pPr>
        <w:ind w:left="5760" w:hanging="360"/>
      </w:pPr>
    </w:lvl>
    <w:lvl w:ilvl="8" w:tplc="85754907" w:tentative="1">
      <w:start w:val="1"/>
      <w:numFmt w:val="lowerRoman"/>
      <w:lvlText w:val="%9."/>
      <w:lvlJc w:val="right"/>
      <w:pPr>
        <w:ind w:left="6480" w:hanging="180"/>
      </w:pPr>
    </w:lvl>
  </w:abstractNum>
  <w:abstractNum w:abstractNumId="27638">
    <w:multiLevelType w:val="hybridMultilevel"/>
    <w:lvl w:ilvl="0" w:tplc="79254616">
      <w:start w:val="1"/>
      <w:numFmt w:val="decimal"/>
      <w:lvlText w:val="%1."/>
      <w:lvlJc w:val="left"/>
      <w:pPr>
        <w:ind w:left="720" w:hanging="360"/>
      </w:pPr>
    </w:lvl>
    <w:lvl w:ilvl="1" w:tplc="79254616" w:tentative="1">
      <w:start w:val="1"/>
      <w:numFmt w:val="lowerLetter"/>
      <w:lvlText w:val="%2."/>
      <w:lvlJc w:val="left"/>
      <w:pPr>
        <w:ind w:left="1440" w:hanging="360"/>
      </w:pPr>
    </w:lvl>
    <w:lvl w:ilvl="2" w:tplc="79254616" w:tentative="1">
      <w:start w:val="1"/>
      <w:numFmt w:val="lowerRoman"/>
      <w:lvlText w:val="%3."/>
      <w:lvlJc w:val="right"/>
      <w:pPr>
        <w:ind w:left="2160" w:hanging="180"/>
      </w:pPr>
    </w:lvl>
    <w:lvl w:ilvl="3" w:tplc="79254616" w:tentative="1">
      <w:start w:val="1"/>
      <w:numFmt w:val="decimal"/>
      <w:lvlText w:val="%4."/>
      <w:lvlJc w:val="left"/>
      <w:pPr>
        <w:ind w:left="2880" w:hanging="360"/>
      </w:pPr>
    </w:lvl>
    <w:lvl w:ilvl="4" w:tplc="79254616" w:tentative="1">
      <w:start w:val="1"/>
      <w:numFmt w:val="lowerLetter"/>
      <w:lvlText w:val="%5."/>
      <w:lvlJc w:val="left"/>
      <w:pPr>
        <w:ind w:left="3600" w:hanging="360"/>
      </w:pPr>
    </w:lvl>
    <w:lvl w:ilvl="5" w:tplc="79254616" w:tentative="1">
      <w:start w:val="1"/>
      <w:numFmt w:val="lowerRoman"/>
      <w:lvlText w:val="%6."/>
      <w:lvlJc w:val="right"/>
      <w:pPr>
        <w:ind w:left="4320" w:hanging="180"/>
      </w:pPr>
    </w:lvl>
    <w:lvl w:ilvl="6" w:tplc="79254616" w:tentative="1">
      <w:start w:val="1"/>
      <w:numFmt w:val="decimal"/>
      <w:lvlText w:val="%7."/>
      <w:lvlJc w:val="left"/>
      <w:pPr>
        <w:ind w:left="5040" w:hanging="360"/>
      </w:pPr>
    </w:lvl>
    <w:lvl w:ilvl="7" w:tplc="79254616" w:tentative="1">
      <w:start w:val="1"/>
      <w:numFmt w:val="lowerLetter"/>
      <w:lvlText w:val="%8."/>
      <w:lvlJc w:val="left"/>
      <w:pPr>
        <w:ind w:left="5760" w:hanging="360"/>
      </w:pPr>
    </w:lvl>
    <w:lvl w:ilvl="8" w:tplc="79254616" w:tentative="1">
      <w:start w:val="1"/>
      <w:numFmt w:val="lowerRoman"/>
      <w:lvlText w:val="%9."/>
      <w:lvlJc w:val="right"/>
      <w:pPr>
        <w:ind w:left="6480" w:hanging="180"/>
      </w:pPr>
    </w:lvl>
  </w:abstractNum>
  <w:abstractNum w:abstractNumId="7542">
    <w:multiLevelType w:val="hybridMultilevel"/>
    <w:lvl w:ilvl="0" w:tplc="22935215">
      <w:start w:val="1"/>
      <w:numFmt w:val="decimal"/>
      <w:lvlText w:val="%1."/>
      <w:lvlJc w:val="left"/>
      <w:pPr>
        <w:ind w:left="720" w:hanging="360"/>
      </w:pPr>
    </w:lvl>
    <w:lvl w:ilvl="1" w:tplc="22935215" w:tentative="1">
      <w:start w:val="1"/>
      <w:numFmt w:val="lowerLetter"/>
      <w:lvlText w:val="%2."/>
      <w:lvlJc w:val="left"/>
      <w:pPr>
        <w:ind w:left="1440" w:hanging="360"/>
      </w:pPr>
    </w:lvl>
    <w:lvl w:ilvl="2" w:tplc="22935215" w:tentative="1">
      <w:start w:val="1"/>
      <w:numFmt w:val="lowerRoman"/>
      <w:lvlText w:val="%3."/>
      <w:lvlJc w:val="right"/>
      <w:pPr>
        <w:ind w:left="2160" w:hanging="180"/>
      </w:pPr>
    </w:lvl>
    <w:lvl w:ilvl="3" w:tplc="22935215" w:tentative="1">
      <w:start w:val="1"/>
      <w:numFmt w:val="decimal"/>
      <w:lvlText w:val="%4."/>
      <w:lvlJc w:val="left"/>
      <w:pPr>
        <w:ind w:left="2880" w:hanging="360"/>
      </w:pPr>
    </w:lvl>
    <w:lvl w:ilvl="4" w:tplc="22935215" w:tentative="1">
      <w:start w:val="1"/>
      <w:numFmt w:val="lowerLetter"/>
      <w:lvlText w:val="%5."/>
      <w:lvlJc w:val="left"/>
      <w:pPr>
        <w:ind w:left="3600" w:hanging="360"/>
      </w:pPr>
    </w:lvl>
    <w:lvl w:ilvl="5" w:tplc="22935215" w:tentative="1">
      <w:start w:val="1"/>
      <w:numFmt w:val="lowerRoman"/>
      <w:lvlText w:val="%6."/>
      <w:lvlJc w:val="right"/>
      <w:pPr>
        <w:ind w:left="4320" w:hanging="180"/>
      </w:pPr>
    </w:lvl>
    <w:lvl w:ilvl="6" w:tplc="22935215" w:tentative="1">
      <w:start w:val="1"/>
      <w:numFmt w:val="decimal"/>
      <w:lvlText w:val="%7."/>
      <w:lvlJc w:val="left"/>
      <w:pPr>
        <w:ind w:left="5040" w:hanging="360"/>
      </w:pPr>
    </w:lvl>
    <w:lvl w:ilvl="7" w:tplc="22935215" w:tentative="1">
      <w:start w:val="1"/>
      <w:numFmt w:val="lowerLetter"/>
      <w:lvlText w:val="%8."/>
      <w:lvlJc w:val="left"/>
      <w:pPr>
        <w:ind w:left="5760" w:hanging="360"/>
      </w:pPr>
    </w:lvl>
    <w:lvl w:ilvl="8" w:tplc="22935215" w:tentative="1">
      <w:start w:val="1"/>
      <w:numFmt w:val="lowerRoman"/>
      <w:lvlText w:val="%9."/>
      <w:lvlJc w:val="right"/>
      <w:pPr>
        <w:ind w:left="6480" w:hanging="180"/>
      </w:pPr>
    </w:lvl>
  </w:abstractNum>
  <w:abstractNum w:abstractNumId="13530">
    <w:multiLevelType w:val="hybridMultilevel"/>
    <w:lvl w:ilvl="0" w:tplc="21995288">
      <w:start w:val="1"/>
      <w:numFmt w:val="decimal"/>
      <w:lvlText w:val="%1."/>
      <w:lvlJc w:val="left"/>
      <w:pPr>
        <w:ind w:left="720" w:hanging="360"/>
      </w:pPr>
    </w:lvl>
    <w:lvl w:ilvl="1" w:tplc="21995288" w:tentative="1">
      <w:start w:val="1"/>
      <w:numFmt w:val="lowerLetter"/>
      <w:lvlText w:val="%2."/>
      <w:lvlJc w:val="left"/>
      <w:pPr>
        <w:ind w:left="1440" w:hanging="360"/>
      </w:pPr>
    </w:lvl>
    <w:lvl w:ilvl="2" w:tplc="21995288" w:tentative="1">
      <w:start w:val="1"/>
      <w:numFmt w:val="lowerRoman"/>
      <w:lvlText w:val="%3."/>
      <w:lvlJc w:val="right"/>
      <w:pPr>
        <w:ind w:left="2160" w:hanging="180"/>
      </w:pPr>
    </w:lvl>
    <w:lvl w:ilvl="3" w:tplc="21995288" w:tentative="1">
      <w:start w:val="1"/>
      <w:numFmt w:val="decimal"/>
      <w:lvlText w:val="%4."/>
      <w:lvlJc w:val="left"/>
      <w:pPr>
        <w:ind w:left="2880" w:hanging="360"/>
      </w:pPr>
    </w:lvl>
    <w:lvl w:ilvl="4" w:tplc="21995288" w:tentative="1">
      <w:start w:val="1"/>
      <w:numFmt w:val="lowerLetter"/>
      <w:lvlText w:val="%5."/>
      <w:lvlJc w:val="left"/>
      <w:pPr>
        <w:ind w:left="3600" w:hanging="360"/>
      </w:pPr>
    </w:lvl>
    <w:lvl w:ilvl="5" w:tplc="21995288" w:tentative="1">
      <w:start w:val="1"/>
      <w:numFmt w:val="lowerRoman"/>
      <w:lvlText w:val="%6."/>
      <w:lvlJc w:val="right"/>
      <w:pPr>
        <w:ind w:left="4320" w:hanging="180"/>
      </w:pPr>
    </w:lvl>
    <w:lvl w:ilvl="6" w:tplc="21995288" w:tentative="1">
      <w:start w:val="1"/>
      <w:numFmt w:val="decimal"/>
      <w:lvlText w:val="%7."/>
      <w:lvlJc w:val="left"/>
      <w:pPr>
        <w:ind w:left="5040" w:hanging="360"/>
      </w:pPr>
    </w:lvl>
    <w:lvl w:ilvl="7" w:tplc="21995288" w:tentative="1">
      <w:start w:val="1"/>
      <w:numFmt w:val="lowerLetter"/>
      <w:lvlText w:val="%8."/>
      <w:lvlJc w:val="left"/>
      <w:pPr>
        <w:ind w:left="5760" w:hanging="360"/>
      </w:pPr>
    </w:lvl>
    <w:lvl w:ilvl="8" w:tplc="21995288" w:tentative="1">
      <w:start w:val="1"/>
      <w:numFmt w:val="lowerRoman"/>
      <w:lvlText w:val="%9."/>
      <w:lvlJc w:val="right"/>
      <w:pPr>
        <w:ind w:left="6480" w:hanging="180"/>
      </w:pPr>
    </w:lvl>
  </w:abstractNum>
  <w:abstractNum w:abstractNumId="16654">
    <w:multiLevelType w:val="hybridMultilevel"/>
    <w:lvl w:ilvl="0" w:tplc="74596612">
      <w:start w:val="1"/>
      <w:numFmt w:val="decimal"/>
      <w:lvlText w:val="%1."/>
      <w:lvlJc w:val="left"/>
      <w:pPr>
        <w:ind w:left="720" w:hanging="360"/>
      </w:pPr>
    </w:lvl>
    <w:lvl w:ilvl="1" w:tplc="74596612" w:tentative="1">
      <w:start w:val="1"/>
      <w:numFmt w:val="lowerLetter"/>
      <w:lvlText w:val="%2."/>
      <w:lvlJc w:val="left"/>
      <w:pPr>
        <w:ind w:left="1440" w:hanging="360"/>
      </w:pPr>
    </w:lvl>
    <w:lvl w:ilvl="2" w:tplc="74596612" w:tentative="1">
      <w:start w:val="1"/>
      <w:numFmt w:val="lowerRoman"/>
      <w:lvlText w:val="%3."/>
      <w:lvlJc w:val="right"/>
      <w:pPr>
        <w:ind w:left="2160" w:hanging="180"/>
      </w:pPr>
    </w:lvl>
    <w:lvl w:ilvl="3" w:tplc="74596612" w:tentative="1">
      <w:start w:val="1"/>
      <w:numFmt w:val="decimal"/>
      <w:lvlText w:val="%4."/>
      <w:lvlJc w:val="left"/>
      <w:pPr>
        <w:ind w:left="2880" w:hanging="360"/>
      </w:pPr>
    </w:lvl>
    <w:lvl w:ilvl="4" w:tplc="74596612" w:tentative="1">
      <w:start w:val="1"/>
      <w:numFmt w:val="lowerLetter"/>
      <w:lvlText w:val="%5."/>
      <w:lvlJc w:val="left"/>
      <w:pPr>
        <w:ind w:left="3600" w:hanging="360"/>
      </w:pPr>
    </w:lvl>
    <w:lvl w:ilvl="5" w:tplc="74596612" w:tentative="1">
      <w:start w:val="1"/>
      <w:numFmt w:val="lowerRoman"/>
      <w:lvlText w:val="%6."/>
      <w:lvlJc w:val="right"/>
      <w:pPr>
        <w:ind w:left="4320" w:hanging="180"/>
      </w:pPr>
    </w:lvl>
    <w:lvl w:ilvl="6" w:tplc="74596612" w:tentative="1">
      <w:start w:val="1"/>
      <w:numFmt w:val="decimal"/>
      <w:lvlText w:val="%7."/>
      <w:lvlJc w:val="left"/>
      <w:pPr>
        <w:ind w:left="5040" w:hanging="360"/>
      </w:pPr>
    </w:lvl>
    <w:lvl w:ilvl="7" w:tplc="74596612" w:tentative="1">
      <w:start w:val="1"/>
      <w:numFmt w:val="lowerLetter"/>
      <w:lvlText w:val="%8."/>
      <w:lvlJc w:val="left"/>
      <w:pPr>
        <w:ind w:left="5760" w:hanging="360"/>
      </w:pPr>
    </w:lvl>
    <w:lvl w:ilvl="8" w:tplc="74596612" w:tentative="1">
      <w:start w:val="1"/>
      <w:numFmt w:val="lowerRoman"/>
      <w:lvlText w:val="%9."/>
      <w:lvlJc w:val="right"/>
      <w:pPr>
        <w:ind w:left="6480" w:hanging="180"/>
      </w:pPr>
    </w:lvl>
  </w:abstractNum>
  <w:abstractNum w:abstractNumId="27672">
    <w:multiLevelType w:val="hybridMultilevel"/>
    <w:lvl w:ilvl="0" w:tplc="525625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672">
    <w:abstractNumId w:val="27672"/>
  </w:num>
  <w:num w:numId="16654">
    <w:abstractNumId w:val="16654"/>
  </w:num>
  <w:num w:numId="13530">
    <w:abstractNumId w:val="13530"/>
  </w:num>
  <w:num w:numId="7542">
    <w:abstractNumId w:val="7542"/>
  </w:num>
  <w:num w:numId="27638">
    <w:abstractNumId w:val="27638"/>
  </w:num>
  <w:num w:numId="19196">
    <w:abstractNumId w:val="19196"/>
  </w:num>
  <w:num w:numId="6718">
    <w:abstractNumId w:val="67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855673286" Type="http://schemas.microsoft.com/office/2011/relationships/commentsExtended" Target="commentsExtended.xml"/><Relationship Id="rId59246a02e32f895a8" Type="http://schemas.openxmlformats.org/officeDocument/2006/relationships/hyperlink" Target="http://radyotvsinema.iletisim.trabzon.edu.tr/S/3446/hakkimizda" TargetMode="External"/><Relationship Id="rId47096a02e32f89b74" Type="http://schemas.openxmlformats.org/officeDocument/2006/relationships/hyperlink" Target="http://radyotvsinema.iletisim.trabzon.edu.tr/S/3446/hakkimizda" TargetMode="External"/><Relationship Id="rId40206a02e32f8a0a9" Type="http://schemas.openxmlformats.org/officeDocument/2006/relationships/hyperlink" Target="http://radyotvsinema.iletisim.trabzon.edu.tr/S/3450/yonetim" TargetMode="External"/><Relationship Id="rId17666a02e32f8a440" Type="http://schemas.openxmlformats.org/officeDocument/2006/relationships/hyperlink" Target="mailto:hgencalp@trabzon.edu.tr" TargetMode="External"/><Relationship Id="rId47566a02e32f8a6bb" Type="http://schemas.openxmlformats.org/officeDocument/2006/relationships/hyperlink" Target="http://radyotvsinema.iletisim.trabzon.edu.tr/S/3445/akademik-kadro" TargetMode="External"/><Relationship Id="rId77546a02e32f8b95a" Type="http://schemas.openxmlformats.org/officeDocument/2006/relationships/hyperlink" Target="http://radyotvsinema.iletisim.trabzon.edu.tr/S/3449/idari-personel" TargetMode="External"/><Relationship Id="rId89446a02e32f8c36d" Type="http://schemas.openxmlformats.org/officeDocument/2006/relationships/hyperlink" Target="http://radyotvsinema.iletisim.trabzon.edu.tr/S/3446/hakkimizda" TargetMode="External"/><Relationship Id="rId38616a02e32f8c50a" Type="http://schemas.openxmlformats.org/officeDocument/2006/relationships/hyperlink" Target="http://radyotvsinema.iletisim.trabzon.edu.tr/S/3446/hakkimizda" TargetMode="External"/><Relationship Id="rId64686a02e32f8c673" Type="http://schemas.openxmlformats.org/officeDocument/2006/relationships/hyperlink" Target="https://trabzon.edu.tr/Katalog/15" TargetMode="External"/><Relationship Id="rId80346a02e32f8c73a" Type="http://schemas.openxmlformats.org/officeDocument/2006/relationships/hyperlink" Target="https://trabzon.edu.tr/S/4065/stratejik-plan" TargetMode="External"/><Relationship Id="rId46836a02e32f8df1b" Type="http://schemas.openxmlformats.org/officeDocument/2006/relationships/hyperlink" Target="http://radyotvsinema.iletisim.trabzon.edu.tr/S/3450/yonetim" TargetMode="External"/><Relationship Id="rId69226a02e32f8df7f" Type="http://schemas.openxmlformats.org/officeDocument/2006/relationships/hyperlink" Target="http://radyotvsinema.iletisim.trabzon.edu.tr/S/5705/organizasyon-yapimiz" TargetMode="External"/><Relationship Id="rId44826a02e32f8e7c2" Type="http://schemas.openxmlformats.org/officeDocument/2006/relationships/hyperlink" Target="http://radyotvsinema.iletisim.trabzon.edu.tr/S/3446/hakkimizda" TargetMode="External"/><Relationship Id="rId30896a02e32f8e823" Type="http://schemas.openxmlformats.org/officeDocument/2006/relationships/hyperlink" Target="http://radyotvsinema.iletisim.trabzon.edu.tr/S/3446/hakkimizda" TargetMode="External"/><Relationship Id="rId23816a02e32f8e882" Type="http://schemas.openxmlformats.org/officeDocument/2006/relationships/hyperlink" Target="http://radyotvsinema.iletisim.trabzon.edu.tr/S/3446/hakkimizda:%20rts_kariyer_olanaklar%C4%B1" TargetMode="External"/><Relationship Id="rId41616a02e32f91089" Type="http://schemas.openxmlformats.org/officeDocument/2006/relationships/hyperlink" Target="https://trabzon.edu.tr/Images/Uploads/YONERGELER/ogretimuyeyukselme.pdf" TargetMode="External"/><Relationship Id="rId41696a02e32f9143b" Type="http://schemas.openxmlformats.org/officeDocument/2006/relationships/hyperlink" Target="https://personel.trabzon.edu.tr/S/3421/akademik-tesvik"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